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4067"/>
        <w:gridCol w:w="4068"/>
      </w:tblGrid>
      <w:tr w:rsidR="00985B2C" w:rsidRPr="00985B2C" w:rsidTr="00060941">
        <w:tc>
          <w:tcPr>
            <w:tcW w:w="4815" w:type="dxa"/>
            <w:gridSpan w:val="2"/>
            <w:shd w:val="clear" w:color="auto" w:fill="D9D9D9" w:themeFill="background1" w:themeFillShade="D9"/>
          </w:tcPr>
          <w:p w:rsidR="00985B2C" w:rsidRPr="00985B2C" w:rsidRDefault="00985B2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85B2C">
              <w:rPr>
                <w:rFonts w:ascii="Arial" w:hAnsi="Arial" w:cs="Arial"/>
                <w:b/>
                <w:sz w:val="20"/>
                <w:szCs w:val="20"/>
                <w:lang w:val="fr-CA"/>
              </w:rPr>
              <w:t>Demande d’arrangement en matière d’approvisionnement</w:t>
            </w:r>
          </w:p>
        </w:tc>
        <w:tc>
          <w:tcPr>
            <w:tcW w:w="8135" w:type="dxa"/>
            <w:gridSpan w:val="2"/>
            <w:shd w:val="clear" w:color="auto" w:fill="auto"/>
            <w:vAlign w:val="center"/>
          </w:tcPr>
          <w:p w:rsidR="00985B2C" w:rsidRPr="00060941" w:rsidRDefault="00985B2C" w:rsidP="0006094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60941">
              <w:rPr>
                <w:rFonts w:ascii="Arial" w:hAnsi="Arial" w:cs="Arial"/>
                <w:b/>
                <w:sz w:val="20"/>
                <w:szCs w:val="20"/>
                <w:lang w:val="fr-CA"/>
              </w:rPr>
              <w:t>EN966-140305/J</w:t>
            </w:r>
          </w:p>
        </w:tc>
      </w:tr>
      <w:tr w:rsidR="009F597F" w:rsidTr="009F597F">
        <w:tc>
          <w:tcPr>
            <w:tcW w:w="4815" w:type="dxa"/>
            <w:gridSpan w:val="2"/>
            <w:shd w:val="clear" w:color="auto" w:fill="D9D9D9" w:themeFill="background1" w:themeFillShade="D9"/>
          </w:tcPr>
          <w:p w:rsidR="009F597F" w:rsidRPr="009F597F" w:rsidRDefault="009F597F">
            <w:pPr>
              <w:rPr>
                <w:b/>
              </w:rPr>
            </w:pPr>
            <w:r w:rsidRPr="009F597F">
              <w:rPr>
                <w:b/>
              </w:rPr>
              <w:t>NOM DU FOURNISSEUR</w:t>
            </w:r>
          </w:p>
        </w:tc>
        <w:tc>
          <w:tcPr>
            <w:tcW w:w="8135" w:type="dxa"/>
            <w:gridSpan w:val="2"/>
            <w:shd w:val="clear" w:color="auto" w:fill="auto"/>
          </w:tcPr>
          <w:p w:rsidR="009F597F" w:rsidRDefault="009F597F"/>
        </w:tc>
      </w:tr>
      <w:tr w:rsidR="009F597F" w:rsidTr="009F597F">
        <w:tc>
          <w:tcPr>
            <w:tcW w:w="4815" w:type="dxa"/>
            <w:gridSpan w:val="2"/>
            <w:shd w:val="clear" w:color="auto" w:fill="D9D9D9" w:themeFill="background1" w:themeFillShade="D9"/>
          </w:tcPr>
          <w:p w:rsidR="009F597F" w:rsidRPr="009F597F" w:rsidRDefault="009F597F">
            <w:pPr>
              <w:rPr>
                <w:b/>
              </w:rPr>
            </w:pPr>
            <w:r w:rsidRPr="009F597F">
              <w:rPr>
                <w:b/>
              </w:rPr>
              <w:t>NUMÉRO D’ENTREPRISE D’APPROVISIONNEMENT</w:t>
            </w:r>
          </w:p>
        </w:tc>
        <w:tc>
          <w:tcPr>
            <w:tcW w:w="8135" w:type="dxa"/>
            <w:gridSpan w:val="2"/>
          </w:tcPr>
          <w:p w:rsidR="009F597F" w:rsidRDefault="009F597F"/>
        </w:tc>
      </w:tr>
      <w:tr w:rsidR="009F597F" w:rsidRPr="00B0212B" w:rsidTr="009F597F">
        <w:tc>
          <w:tcPr>
            <w:tcW w:w="4815" w:type="dxa"/>
            <w:gridSpan w:val="2"/>
            <w:shd w:val="clear" w:color="auto" w:fill="D9D9D9" w:themeFill="background1" w:themeFillShade="D9"/>
          </w:tcPr>
          <w:p w:rsidR="009F597F" w:rsidRPr="00B0212B" w:rsidRDefault="009F597F">
            <w:pPr>
              <w:rPr>
                <w:b/>
                <w:lang w:val="fr-CA"/>
              </w:rPr>
            </w:pPr>
            <w:r w:rsidRPr="00B0212B">
              <w:rPr>
                <w:b/>
                <w:lang w:val="fr-CA"/>
              </w:rPr>
              <w:t>NOM  DE LA RESSOURCE</w:t>
            </w:r>
            <w:r w:rsidR="00B0212B" w:rsidRPr="00B0212B">
              <w:rPr>
                <w:b/>
                <w:lang w:val="fr-CA"/>
              </w:rPr>
              <w:t xml:space="preserve"> (S</w:t>
            </w:r>
            <w:r w:rsidR="00B0212B">
              <w:rPr>
                <w:b/>
                <w:lang w:val="fr-CA"/>
              </w:rPr>
              <w:t>VP compléter un formulaire différent pour chaque ressource)</w:t>
            </w:r>
          </w:p>
        </w:tc>
        <w:tc>
          <w:tcPr>
            <w:tcW w:w="8135" w:type="dxa"/>
            <w:gridSpan w:val="2"/>
          </w:tcPr>
          <w:p w:rsidR="009F597F" w:rsidRPr="00B0212B" w:rsidRDefault="009F597F">
            <w:pPr>
              <w:rPr>
                <w:lang w:val="fr-CA"/>
              </w:rPr>
            </w:pPr>
          </w:p>
        </w:tc>
      </w:tr>
      <w:tr w:rsidR="009F597F" w:rsidRPr="00B0212B" w:rsidTr="009F597F">
        <w:tc>
          <w:tcPr>
            <w:tcW w:w="4248" w:type="dxa"/>
            <w:shd w:val="clear" w:color="auto" w:fill="auto"/>
          </w:tcPr>
          <w:p w:rsidR="009F597F" w:rsidRDefault="009F597F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F597F">
              <w:rPr>
                <w:rFonts w:ascii="Arial" w:hAnsi="Arial" w:cs="Arial"/>
                <w:b/>
                <w:sz w:val="20"/>
                <w:szCs w:val="20"/>
                <w:lang w:val="fr-CA"/>
              </w:rPr>
              <w:t>La ressource détient un baccalauréat en traduction d’une université reconnue</w:t>
            </w:r>
          </w:p>
          <w:p w:rsidR="00EB45C6" w:rsidRDefault="00EB45C6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EB45C6" w:rsidRPr="009F597F" w:rsidRDefault="00EB45C6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4634" w:type="dxa"/>
            <w:gridSpan w:val="2"/>
            <w:shd w:val="clear" w:color="auto" w:fill="auto"/>
          </w:tcPr>
          <w:p w:rsidR="009F597F" w:rsidRPr="009F597F" w:rsidRDefault="009F597F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F597F">
              <w:rPr>
                <w:rFonts w:ascii="Arial" w:hAnsi="Arial" w:cs="Arial"/>
                <w:b/>
                <w:sz w:val="20"/>
                <w:szCs w:val="20"/>
                <w:lang w:val="fr-CA"/>
              </w:rPr>
              <w:t>La ressource est membre agréée en règle de l’OTTIAQ ou d’une association professionnelle provinciale ou territoriale affiliée au CTTIC</w:t>
            </w:r>
          </w:p>
        </w:tc>
        <w:tc>
          <w:tcPr>
            <w:tcW w:w="4068" w:type="dxa"/>
            <w:shd w:val="clear" w:color="auto" w:fill="auto"/>
          </w:tcPr>
          <w:p w:rsidR="009F597F" w:rsidRPr="009F597F" w:rsidRDefault="009F597F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BA11AA">
              <w:rPr>
                <w:rFonts w:ascii="Arial" w:hAnsi="Arial" w:cs="Arial"/>
                <w:b/>
                <w:sz w:val="20"/>
                <w:szCs w:val="20"/>
                <w:lang w:val="fr-CA"/>
              </w:rPr>
              <w:t>La ressource a entrepris les démarches pour obtenir l’agrément et l’obtenir dans un délai de 12 mois de la date de la DAMA.</w:t>
            </w:r>
          </w:p>
        </w:tc>
      </w:tr>
      <w:tr w:rsidR="00EB45C6" w:rsidRPr="00B0212B" w:rsidTr="009F597F">
        <w:tc>
          <w:tcPr>
            <w:tcW w:w="4248" w:type="dxa"/>
            <w:shd w:val="clear" w:color="auto" w:fill="auto"/>
          </w:tcPr>
          <w:p w:rsidR="00EB45C6" w:rsidRPr="00EB45C6" w:rsidRDefault="00EB45C6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EB45C6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fr-CA"/>
              </w:rPr>
              <w:t>Le fournisseur doit fournir une copie du diplôme universitaire</w:t>
            </w:r>
            <w:bookmarkStart w:id="0" w:name="_GoBack"/>
            <w:bookmarkEnd w:id="0"/>
          </w:p>
        </w:tc>
        <w:tc>
          <w:tcPr>
            <w:tcW w:w="4634" w:type="dxa"/>
            <w:gridSpan w:val="2"/>
            <w:shd w:val="clear" w:color="auto" w:fill="auto"/>
          </w:tcPr>
          <w:p w:rsidR="00EB45C6" w:rsidRPr="00EB45C6" w:rsidRDefault="00EB45C6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EB45C6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fr-CA"/>
              </w:rPr>
              <w:t>Le fournisseur doit fournir une copie de l’attestation d’affiliation à une association professionnelle</w:t>
            </w:r>
          </w:p>
        </w:tc>
        <w:tc>
          <w:tcPr>
            <w:tcW w:w="4068" w:type="dxa"/>
            <w:shd w:val="clear" w:color="auto" w:fill="auto"/>
          </w:tcPr>
          <w:p w:rsidR="00EB45C6" w:rsidRPr="00EB45C6" w:rsidRDefault="00D64139">
            <w:pPr>
              <w:rPr>
                <w:rFonts w:ascii="Arial" w:hAnsi="Arial" w:cs="Arial"/>
                <w:b/>
                <w:sz w:val="18"/>
                <w:szCs w:val="18"/>
                <w:highlight w:val="yellow"/>
                <w:lang w:val="fr-CA"/>
              </w:rPr>
            </w:pPr>
            <w:r w:rsidRPr="00EB45C6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fr-CA"/>
              </w:rPr>
              <w:t xml:space="preserve">Le fournisseur doit fournir </w:t>
            </w:r>
            <w:r w:rsidR="00EB45C6" w:rsidRPr="00D64139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fr-CA"/>
              </w:rPr>
              <w:t>une attestation délivrée par une association professionnelle qui confirme que la ressource proposée a entrepris les démarches pour obtenir l’agrément.</w:t>
            </w:r>
          </w:p>
        </w:tc>
      </w:tr>
      <w:tr w:rsidR="009F597F" w:rsidRPr="00B0212B" w:rsidTr="007A2CF2">
        <w:tc>
          <w:tcPr>
            <w:tcW w:w="4248" w:type="dxa"/>
            <w:shd w:val="clear" w:color="auto" w:fill="auto"/>
          </w:tcPr>
          <w:p w:rsidR="009F597F" w:rsidRPr="007A2CF2" w:rsidRDefault="009F597F" w:rsidP="009F597F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  <w:p w:rsidR="001B6E80" w:rsidRPr="007A2CF2" w:rsidRDefault="001B6E80" w:rsidP="007A2C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1B6E80" w:rsidRPr="007A2CF2" w:rsidRDefault="001B6E80" w:rsidP="009F597F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9F597F" w:rsidRPr="007A2CF2" w:rsidRDefault="009F597F" w:rsidP="007A2C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9F597F" w:rsidRPr="007A2CF2" w:rsidRDefault="009F597F" w:rsidP="007A2C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5923A2" w:rsidRDefault="005923A2">
      <w:pPr>
        <w:rPr>
          <w:lang w:val="fr-CA"/>
        </w:rPr>
      </w:pPr>
    </w:p>
    <w:p w:rsidR="009F7BFF" w:rsidRPr="009F7BFF" w:rsidRDefault="009F7BFF">
      <w:pPr>
        <w:rPr>
          <w:rFonts w:ascii="Arial" w:hAnsi="Arial" w:cs="Arial"/>
          <w:b/>
          <w:sz w:val="20"/>
          <w:szCs w:val="20"/>
          <w:lang w:val="fr-CA"/>
        </w:rPr>
      </w:pPr>
      <w:r w:rsidRPr="009F7BFF">
        <w:rPr>
          <w:rFonts w:ascii="Arial" w:hAnsi="Arial" w:cs="Arial"/>
          <w:b/>
          <w:sz w:val="20"/>
          <w:szCs w:val="20"/>
          <w:lang w:val="fr-CA"/>
        </w:rPr>
        <w:t>NOTE : Si la ressource a effectué</w:t>
      </w:r>
      <w:r>
        <w:rPr>
          <w:rFonts w:ascii="Arial" w:hAnsi="Arial" w:cs="Arial"/>
          <w:b/>
          <w:sz w:val="20"/>
          <w:szCs w:val="20"/>
          <w:lang w:val="fr-CA"/>
        </w:rPr>
        <w:t>e</w:t>
      </w:r>
      <w:r w:rsidRPr="009F7BFF">
        <w:rPr>
          <w:rFonts w:ascii="Arial" w:hAnsi="Arial" w:cs="Arial"/>
          <w:b/>
          <w:sz w:val="20"/>
          <w:szCs w:val="20"/>
          <w:lang w:val="fr-CA"/>
        </w:rPr>
        <w:t xml:space="preserve"> de la traduction dans un même domaine dans les deux combinaisons linguistiques, SVP insérer une deuxième ligne pour ce domaine.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0"/>
        <w:gridCol w:w="2686"/>
        <w:gridCol w:w="1826"/>
        <w:gridCol w:w="1546"/>
        <w:gridCol w:w="1401"/>
        <w:gridCol w:w="1401"/>
        <w:gridCol w:w="1740"/>
      </w:tblGrid>
      <w:tr w:rsidR="00D64139" w:rsidRPr="002878FD" w:rsidTr="00060941">
        <w:trPr>
          <w:trHeight w:val="837"/>
          <w:tblHeader/>
        </w:trPr>
        <w:tc>
          <w:tcPr>
            <w:tcW w:w="907" w:type="pct"/>
            <w:shd w:val="clear" w:color="auto" w:fill="D9D9D9"/>
          </w:tcPr>
          <w:p w:rsidR="00D64139" w:rsidRPr="00A35B1A" w:rsidRDefault="00D64139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DOMAINES</w:t>
            </w:r>
          </w:p>
        </w:tc>
        <w:tc>
          <w:tcPr>
            <w:tcW w:w="1037" w:type="pct"/>
            <w:shd w:val="clear" w:color="auto" w:fill="D9D9D9"/>
          </w:tcPr>
          <w:p w:rsidR="00D64139" w:rsidRPr="002878FD" w:rsidRDefault="00D64139" w:rsidP="002878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CLIENT</w:t>
            </w:r>
          </w:p>
          <w:p w:rsidR="00D64139" w:rsidRPr="002878FD" w:rsidRDefault="00D64139" w:rsidP="002878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2878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nom de la personne ressource</w:t>
            </w:r>
          </w:p>
          <w:p w:rsidR="00D64139" w:rsidRPr="002878FD" w:rsidRDefault="00D64139" w:rsidP="002878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2878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adresse courriel</w:t>
            </w:r>
          </w:p>
        </w:tc>
        <w:tc>
          <w:tcPr>
            <w:tcW w:w="705" w:type="pct"/>
            <w:shd w:val="clear" w:color="auto" w:fill="D9D9D9"/>
          </w:tcPr>
          <w:p w:rsidR="00D64139" w:rsidRDefault="00D64139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DATE DE DÉBUT</w:t>
            </w:r>
          </w:p>
          <w:p w:rsidR="00D64139" w:rsidRDefault="00D64139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(MM/AAAA)</w:t>
            </w:r>
          </w:p>
          <w:p w:rsidR="009F7BFF" w:rsidRPr="002878FD" w:rsidRDefault="009F7BFF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D9D9D9"/>
          </w:tcPr>
          <w:p w:rsidR="00D64139" w:rsidRDefault="00D64139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DATE DE FIN</w:t>
            </w:r>
          </w:p>
          <w:p w:rsidR="00D64139" w:rsidRDefault="00D64139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(MM/AAAA)</w:t>
            </w:r>
          </w:p>
          <w:p w:rsidR="009F7BFF" w:rsidRPr="002878FD" w:rsidRDefault="009F7BFF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  <w:shd w:val="clear" w:color="auto" w:fill="D9D9D9"/>
          </w:tcPr>
          <w:p w:rsidR="00D64139" w:rsidRDefault="00D64139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FRANÇAIS VERS L’ANGLAIS</w:t>
            </w:r>
          </w:p>
        </w:tc>
        <w:tc>
          <w:tcPr>
            <w:tcW w:w="541" w:type="pct"/>
            <w:shd w:val="clear" w:color="auto" w:fill="D9D9D9"/>
          </w:tcPr>
          <w:p w:rsidR="00D64139" w:rsidRDefault="00D64139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ANGLAIS VERS LE FRANÇAIS</w:t>
            </w:r>
          </w:p>
        </w:tc>
        <w:tc>
          <w:tcPr>
            <w:tcW w:w="672" w:type="pct"/>
            <w:shd w:val="clear" w:color="auto" w:fill="D9D9D9"/>
          </w:tcPr>
          <w:p w:rsidR="00D64139" w:rsidRPr="002878FD" w:rsidRDefault="00D64139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NOMBRE DE MOTS TRADUITS</w:t>
            </w:r>
          </w:p>
        </w:tc>
      </w:tr>
      <w:tr w:rsidR="00D64139" w:rsidRPr="00B0212B" w:rsidTr="00D64139">
        <w:trPr>
          <w:trHeight w:val="848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D64139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7638D1"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DOMAINE ADMINISTRATIF ET GÉNÉRAL</w:t>
            </w:r>
          </w:p>
          <w:p w:rsidR="00191713" w:rsidRPr="00191713" w:rsidRDefault="00191713" w:rsidP="0019171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91713">
              <w:rPr>
                <w:rFonts w:ascii="Arial" w:hAnsi="Arial" w:cs="Arial"/>
                <w:b/>
                <w:sz w:val="20"/>
                <w:szCs w:val="20"/>
                <w:lang w:val="fr-CA"/>
              </w:rPr>
              <w:t>À des fins d’évaluation, l’expérience de traduction de chacune des ressources est définie comme suit</w:t>
            </w:r>
            <w:r w:rsidRPr="00191713"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</w:p>
          <w:p w:rsidR="00191713" w:rsidRPr="00191713" w:rsidRDefault="00191713" w:rsidP="0019171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91713">
              <w:rPr>
                <w:rFonts w:ascii="Arial" w:hAnsi="Arial" w:cs="Arial"/>
                <w:sz w:val="20"/>
                <w:szCs w:val="20"/>
                <w:lang w:val="fr-CA"/>
              </w:rPr>
              <w:t>Pour la traduction de l’anglais au français, le fournisseur doit démontrer l’expérience en traduction peu importe le domaine d’au moins 300 000 mots au cours des cinq dernières années à partir du 1</w:t>
            </w:r>
            <w:r w:rsidRPr="00191713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er</w:t>
            </w:r>
            <w:r w:rsidRPr="00191713">
              <w:rPr>
                <w:rFonts w:ascii="Arial" w:hAnsi="Arial" w:cs="Arial"/>
                <w:sz w:val="20"/>
                <w:szCs w:val="20"/>
                <w:lang w:val="fr-CA"/>
              </w:rPr>
              <w:t xml:space="preserve"> mars 2013 jusqu’au 31 mars 2018; </w:t>
            </w:r>
          </w:p>
          <w:p w:rsidR="00D64139" w:rsidRPr="00191713" w:rsidRDefault="00191713" w:rsidP="0019171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26"/>
              <w:rPr>
                <w:lang w:val="fr-CA"/>
              </w:rPr>
            </w:pPr>
            <w:r w:rsidRPr="00191713">
              <w:rPr>
                <w:rFonts w:ascii="Arial" w:hAnsi="Arial" w:cs="Arial"/>
                <w:sz w:val="20"/>
                <w:szCs w:val="20"/>
                <w:lang w:val="fr-CA"/>
              </w:rPr>
              <w:t>Pour la traduction du français à l’anglais, le fournisseur doit démontrer l’expérience en traduction peu importe le domaine d’au moins 300 000 mots au cours des cinq dernières années à partir du 1</w:t>
            </w:r>
            <w:r w:rsidRPr="00191713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er</w:t>
            </w:r>
            <w:r w:rsidRPr="00191713">
              <w:rPr>
                <w:rFonts w:ascii="Arial" w:hAnsi="Arial" w:cs="Arial"/>
                <w:sz w:val="20"/>
                <w:szCs w:val="20"/>
                <w:lang w:val="fr-CA"/>
              </w:rPr>
              <w:t xml:space="preserve"> mars 2013 jusqu’au 31 mars 2018.</w:t>
            </w:r>
          </w:p>
          <w:p w:rsidR="00191713" w:rsidRPr="00191713" w:rsidRDefault="00191713" w:rsidP="00191713">
            <w:pPr>
              <w:tabs>
                <w:tab w:val="left" w:pos="432"/>
              </w:tabs>
              <w:spacing w:after="0" w:line="240" w:lineRule="auto"/>
              <w:ind w:left="426"/>
              <w:rPr>
                <w:lang w:val="fr-CA"/>
              </w:rPr>
            </w:pPr>
          </w:p>
        </w:tc>
      </w:tr>
      <w:tr w:rsidR="00D64139" w:rsidRPr="00B0212B" w:rsidTr="00060941">
        <w:trPr>
          <w:trHeight w:val="848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1917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lastRenderedPageBreak/>
              <w:t>Textes administratifs et généraux (TAG)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B0212B" w:rsidTr="00D64139">
        <w:tc>
          <w:tcPr>
            <w:tcW w:w="5000" w:type="pct"/>
            <w:gridSpan w:val="7"/>
            <w:shd w:val="clear" w:color="auto" w:fill="F2F2F2" w:themeFill="background1" w:themeFillShade="F2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DOMAINES INSTITUTIONNELS</w:t>
            </w:r>
          </w:p>
          <w:p w:rsidR="00191713" w:rsidRPr="00191713" w:rsidRDefault="00191713" w:rsidP="0019171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91713">
              <w:rPr>
                <w:rFonts w:ascii="Arial" w:hAnsi="Arial" w:cs="Arial"/>
                <w:b/>
                <w:sz w:val="20"/>
                <w:szCs w:val="20"/>
                <w:lang w:val="fr-CA"/>
              </w:rPr>
              <w:t>À des fins d’évaluation, l’expérience de traduction de chacune des ressources est définie comme suit</w:t>
            </w:r>
            <w:r w:rsidRPr="00191713"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</w:p>
          <w:p w:rsidR="00191713" w:rsidRPr="00191713" w:rsidRDefault="00191713" w:rsidP="00191713">
            <w:pPr>
              <w:numPr>
                <w:ilvl w:val="0"/>
                <w:numId w:val="3"/>
              </w:numPr>
              <w:tabs>
                <w:tab w:val="left" w:pos="452"/>
              </w:tabs>
              <w:spacing w:after="0" w:line="240" w:lineRule="auto"/>
              <w:ind w:left="446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91713">
              <w:rPr>
                <w:rFonts w:ascii="Arial" w:hAnsi="Arial" w:cs="Arial"/>
                <w:sz w:val="20"/>
                <w:szCs w:val="20"/>
                <w:lang w:val="fr-CA"/>
              </w:rPr>
              <w:t xml:space="preserve">Pour la traduction de l’anglais au français, le fournisseur doit démontrer l’expérience en traduction dans le domaine choisi d’au moins 300 000 mots au cours des cinq dernières années à partir du </w:t>
            </w:r>
            <w:r w:rsidRPr="00963AE9"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  <w:r w:rsidRPr="00963AE9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er</w:t>
            </w:r>
            <w:r w:rsidRPr="00963AE9">
              <w:rPr>
                <w:rFonts w:ascii="Arial" w:hAnsi="Arial" w:cs="Arial"/>
                <w:sz w:val="20"/>
                <w:szCs w:val="20"/>
                <w:lang w:val="fr-CA"/>
              </w:rPr>
              <w:t xml:space="preserve"> mars 2013 jusqu’au 31 mars 2018;</w:t>
            </w:r>
            <w:r w:rsidRPr="0019171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:rsidR="00D64139" w:rsidRPr="00191713" w:rsidRDefault="00191713" w:rsidP="00191713">
            <w:pPr>
              <w:numPr>
                <w:ilvl w:val="0"/>
                <w:numId w:val="3"/>
              </w:numPr>
              <w:tabs>
                <w:tab w:val="left" w:pos="452"/>
              </w:tabs>
              <w:spacing w:after="0" w:line="240" w:lineRule="auto"/>
              <w:ind w:left="446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91713">
              <w:rPr>
                <w:rFonts w:ascii="Arial" w:hAnsi="Arial" w:cs="Arial"/>
                <w:sz w:val="20"/>
                <w:szCs w:val="20"/>
                <w:lang w:val="fr-CA"/>
              </w:rPr>
              <w:t xml:space="preserve">Pour la traduction du français à l’anglais, le fournisseur doit démontrer l’expérience en traduction dans le domaine choisi d’au moins 100 000 mots au cours des cinq dernières années à partir du </w:t>
            </w:r>
            <w:r w:rsidRPr="00963AE9"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  <w:r w:rsidRPr="00963AE9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er</w:t>
            </w:r>
            <w:r w:rsidRPr="00963AE9">
              <w:rPr>
                <w:rFonts w:ascii="Arial" w:hAnsi="Arial" w:cs="Arial"/>
                <w:sz w:val="20"/>
                <w:szCs w:val="20"/>
                <w:lang w:val="fr-CA"/>
              </w:rPr>
              <w:t xml:space="preserve"> mars 2013 jusqu’au 31 mars 2018.</w:t>
            </w:r>
          </w:p>
          <w:p w:rsidR="00191713" w:rsidRPr="00191713" w:rsidRDefault="00191713" w:rsidP="00191713">
            <w:pPr>
              <w:tabs>
                <w:tab w:val="left" w:pos="452"/>
              </w:tabs>
              <w:spacing w:after="0" w:line="240" w:lineRule="auto"/>
              <w:ind w:left="446"/>
              <w:rPr>
                <w:lang w:val="fr-CA"/>
              </w:rPr>
            </w:pPr>
          </w:p>
        </w:tc>
      </w:tr>
      <w:tr w:rsidR="00D64139" w:rsidRPr="00A35B1A" w:rsidTr="00060941"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Autochtones</w:t>
            </w:r>
            <w:proofErr w:type="spellEnd"/>
          </w:p>
          <w:p w:rsidR="00D64139" w:rsidRPr="00191713" w:rsidRDefault="00D64139" w:rsidP="00F73556">
            <w:pPr>
              <w:pStyle w:val="ListParagraph"/>
              <w:ind w:left="27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17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Biens </w:t>
            </w:r>
            <w:proofErr w:type="spellStart"/>
            <w:r w:rsidRPr="001917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immobiliers</w:t>
            </w:r>
            <w:proofErr w:type="spellEnd"/>
          </w:p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231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Services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policiers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(GRC)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231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Services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frontaliers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231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Sécurité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publique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231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Service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correctionnel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Délibérations</w:t>
            </w:r>
            <w:proofErr w:type="spellEnd"/>
            <w:r w:rsidRPr="001917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7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parlementaires</w:t>
            </w:r>
            <w:proofErr w:type="spellEnd"/>
          </w:p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17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Emploi</w:t>
            </w:r>
          </w:p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17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Immigration</w:t>
            </w:r>
          </w:p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B0212B" w:rsidTr="00060941"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Logiciels et applications et matériel informatique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Marchés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publics et approvisionnement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152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Militaire-Élément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air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152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Militaire-Élément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terre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152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Militaire-Élément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mer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152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Sciences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politiques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diplomatie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152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Sociologie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B0212B" w:rsidTr="00060941">
        <w:trPr>
          <w:trHeight w:val="152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Arts et culture, muséologie et patrimoine, sports et loisirs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57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Transport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aérien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57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Transport maritime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57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Transport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ferroviaire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57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Transport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routier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B0212B" w:rsidTr="00D64139">
        <w:trPr>
          <w:trHeight w:val="87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D64139" w:rsidRPr="00963AE9" w:rsidRDefault="00D64139" w:rsidP="007C19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963AE9"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DOMAINES SPÉCIALISÉS</w:t>
            </w:r>
          </w:p>
          <w:p w:rsidR="00963AE9" w:rsidRPr="00963AE9" w:rsidRDefault="00963AE9" w:rsidP="00963AE9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63AE9">
              <w:rPr>
                <w:rFonts w:ascii="Arial" w:hAnsi="Arial" w:cs="Arial"/>
                <w:b/>
                <w:sz w:val="20"/>
                <w:szCs w:val="20"/>
                <w:lang w:val="fr-CA"/>
              </w:rPr>
              <w:t>À des fins d’évaluation, l’expérience de traduction de chacune des ressources est définie comme suit</w:t>
            </w:r>
            <w:r w:rsidRPr="00963AE9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963AE9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</w:p>
          <w:p w:rsidR="00963AE9" w:rsidRPr="00963AE9" w:rsidRDefault="00963AE9" w:rsidP="00963AE9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63AE9">
              <w:rPr>
                <w:rFonts w:ascii="Arial" w:hAnsi="Arial" w:cs="Arial"/>
                <w:sz w:val="20"/>
                <w:szCs w:val="20"/>
                <w:lang w:val="fr-CA"/>
              </w:rPr>
              <w:t>Pour la traduction de l’anglais au français, le fournisseur doit démontrer l’expérience en traduction dans le domaine choisi d’au moins 100 000 mots au cours des sept dernières années à partir du 1</w:t>
            </w:r>
            <w:r w:rsidRPr="00963AE9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er</w:t>
            </w:r>
            <w:r w:rsidRPr="00963AE9">
              <w:rPr>
                <w:rFonts w:ascii="Arial" w:hAnsi="Arial" w:cs="Arial"/>
                <w:sz w:val="20"/>
                <w:szCs w:val="20"/>
                <w:lang w:val="fr-CA"/>
              </w:rPr>
              <w:t xml:space="preserve"> mars 2011 jusqu’au 31 mars 2018; </w:t>
            </w:r>
          </w:p>
          <w:p w:rsidR="00D64139" w:rsidRPr="00963AE9" w:rsidRDefault="00963AE9" w:rsidP="00963AE9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63AE9">
              <w:rPr>
                <w:rFonts w:ascii="Arial" w:hAnsi="Arial" w:cs="Arial"/>
                <w:sz w:val="20"/>
                <w:szCs w:val="20"/>
                <w:lang w:val="fr-CA"/>
              </w:rPr>
              <w:t>Pour la traduction du français à l’anglais, le fournisseur doit démontrer l’expérience en traduction dans le domaine choisi d’au moins 100 000 mots au cours des sept dernières années à partir du 1</w:t>
            </w:r>
            <w:r w:rsidRPr="00963AE9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er</w:t>
            </w:r>
            <w:r w:rsidRPr="00963AE9">
              <w:rPr>
                <w:rFonts w:ascii="Arial" w:hAnsi="Arial" w:cs="Arial"/>
                <w:sz w:val="20"/>
                <w:szCs w:val="20"/>
                <w:lang w:val="fr-CA"/>
              </w:rPr>
              <w:t xml:space="preserve"> mars 2011 jusqu’au 31 mars 2018.</w:t>
            </w:r>
          </w:p>
          <w:p w:rsidR="00963AE9" w:rsidRPr="00963AE9" w:rsidRDefault="00963AE9" w:rsidP="00963AE9">
            <w:pPr>
              <w:spacing w:after="0" w:line="240" w:lineRule="auto"/>
              <w:ind w:left="426"/>
              <w:rPr>
                <w:b/>
                <w:lang w:val="fr-CA"/>
              </w:rPr>
            </w:pPr>
          </w:p>
        </w:tc>
      </w:tr>
      <w:tr w:rsidR="00D64139" w:rsidRPr="00A35B1A" w:rsidTr="00060941">
        <w:trPr>
          <w:trHeight w:val="87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Biologie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animale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végétale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87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Foresterie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sylviculture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87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Biotechnologie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génétique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87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Pêche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 aquaculture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B0212B" w:rsidTr="00060941">
        <w:trPr>
          <w:trHeight w:val="344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Droit commercial et droit d’auteur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344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Tribunaux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 droit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administratif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B0212B" w:rsidTr="00060941">
        <w:trPr>
          <w:trHeight w:val="344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Droit constitutionnel, droit pénal, droit autochtone et droit de la famille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B0212B" w:rsidTr="00060941">
        <w:trPr>
          <w:trHeight w:val="344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Droit fiscal et droit civil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B0212B" w:rsidTr="00060941">
        <w:trPr>
          <w:trHeight w:val="344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Droit maritime et droit du travail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B0212B" w:rsidTr="00060941">
        <w:trPr>
          <w:trHeight w:val="344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Conventions, ententes nationales et internationales et contrats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Gestion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bancaire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rémunération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324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Véhicules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terrestres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ferroviaires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B0212B" w:rsidTr="00060941">
        <w:trPr>
          <w:trHeight w:val="321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Construction aéronautique et mécanique du vol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B0212B" w:rsidTr="00060941">
        <w:trPr>
          <w:trHeight w:val="321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Construction navale et mécanique marine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321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Machines et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outillage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321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Systèmes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d’armes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231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Médecine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B0212B" w:rsidTr="00060941">
        <w:trPr>
          <w:trHeight w:val="231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Promotion de la santé et volet SST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231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Médecine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vétérinaire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231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Médecine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dentaire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276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Énergies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fossiles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renouvelables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276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Énergie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nucléaire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276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Écologie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environnement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B0212B" w:rsidTr="00060941">
        <w:trPr>
          <w:trHeight w:val="276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Productions primaires animales et végétales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276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Agroalimentaire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: production et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industrie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233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Géologie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domaines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connexes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229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Océanologie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229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Atmosphère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météorologie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229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Géodésie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télédétection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229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Chimie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229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Physique (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astronomie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astrophysique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229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Aérospatiale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229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Mathématiques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B0212B" w:rsidTr="00060941">
        <w:trPr>
          <w:trHeight w:val="345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Industrie du textile et du vêtement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345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Industrie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du bois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345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Industrie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minière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345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Industrie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des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matériaux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B0212B" w:rsidTr="00060941">
        <w:trPr>
          <w:trHeight w:val="345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Radiodiffusion et radiocommunications, téléphonie et télématique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345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Électricité</w:t>
            </w:r>
            <w:proofErr w:type="spellEnd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électronique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B0212B" w:rsidTr="00060941">
        <w:trPr>
          <w:trHeight w:val="345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Construction et bâtiment, génie civil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35B1A" w:rsidTr="00060941">
        <w:trPr>
          <w:trHeight w:val="345"/>
        </w:trPr>
        <w:tc>
          <w:tcPr>
            <w:tcW w:w="907" w:type="pct"/>
          </w:tcPr>
          <w:p w:rsidR="00D64139" w:rsidRPr="00191713" w:rsidRDefault="00D64139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91713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Métrologie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p w:rsidR="00A35B1A" w:rsidRPr="00A35B1A" w:rsidRDefault="00A35B1A">
      <w:pPr>
        <w:rPr>
          <w:lang w:val="fr-CA"/>
        </w:rPr>
      </w:pPr>
    </w:p>
    <w:sectPr w:rsidR="00A35B1A" w:rsidRPr="00A35B1A" w:rsidSect="00A35B1A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89" w:rsidRDefault="00D50C89" w:rsidP="00D50C89">
      <w:pPr>
        <w:spacing w:after="0" w:line="240" w:lineRule="auto"/>
      </w:pPr>
      <w:r>
        <w:separator/>
      </w:r>
    </w:p>
  </w:endnote>
  <w:endnote w:type="continuationSeparator" w:id="0">
    <w:p w:rsidR="00D50C89" w:rsidRDefault="00D50C89" w:rsidP="00D5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581261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18"/>
        <w:szCs w:val="18"/>
      </w:rPr>
    </w:sdtEndPr>
    <w:sdtContent>
      <w:p w:rsidR="00D50C89" w:rsidRPr="00D50C89" w:rsidRDefault="00D50C89" w:rsidP="00D50C89">
        <w:pPr>
          <w:pStyle w:val="Footer"/>
          <w:pBdr>
            <w:top w:val="single" w:sz="4" w:space="1" w:color="auto"/>
          </w:pBdr>
          <w:jc w:val="right"/>
          <w:rPr>
            <w:rFonts w:ascii="Arial" w:hAnsi="Arial" w:cs="Arial"/>
            <w:b/>
            <w:sz w:val="18"/>
            <w:szCs w:val="18"/>
          </w:rPr>
        </w:pPr>
        <w:r w:rsidRPr="00D50C89">
          <w:rPr>
            <w:rFonts w:ascii="Arial" w:hAnsi="Arial" w:cs="Arial"/>
            <w:b/>
            <w:sz w:val="18"/>
            <w:szCs w:val="18"/>
          </w:rPr>
          <w:fldChar w:fldCharType="begin"/>
        </w:r>
        <w:r w:rsidRPr="00D50C89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D50C89">
          <w:rPr>
            <w:rFonts w:ascii="Arial" w:hAnsi="Arial" w:cs="Arial"/>
            <w:b/>
            <w:sz w:val="18"/>
            <w:szCs w:val="18"/>
          </w:rPr>
          <w:fldChar w:fldCharType="separate"/>
        </w:r>
        <w:r w:rsidR="008B124D">
          <w:rPr>
            <w:rFonts w:ascii="Arial" w:hAnsi="Arial" w:cs="Arial"/>
            <w:b/>
            <w:noProof/>
            <w:sz w:val="18"/>
            <w:szCs w:val="18"/>
          </w:rPr>
          <w:t>7</w:t>
        </w:r>
        <w:r w:rsidRPr="00D50C89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p>
    </w:sdtContent>
  </w:sdt>
  <w:p w:rsidR="00D50C89" w:rsidRDefault="00D50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89" w:rsidRDefault="00D50C89" w:rsidP="00D50C89">
      <w:pPr>
        <w:spacing w:after="0" w:line="240" w:lineRule="auto"/>
      </w:pPr>
      <w:r>
        <w:separator/>
      </w:r>
    </w:p>
  </w:footnote>
  <w:footnote w:type="continuationSeparator" w:id="0">
    <w:p w:rsidR="00D50C89" w:rsidRDefault="00D50C89" w:rsidP="00D5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C89" w:rsidRPr="00BD4F19" w:rsidRDefault="00D50C89" w:rsidP="00D50C89">
    <w:pPr>
      <w:pStyle w:val="Header"/>
      <w:pBdr>
        <w:bottom w:val="single" w:sz="4" w:space="1" w:color="auto"/>
      </w:pBdr>
      <w:rPr>
        <w:rFonts w:ascii="Arial" w:hAnsi="Arial" w:cs="Arial"/>
        <w:b/>
        <w:sz w:val="20"/>
        <w:szCs w:val="20"/>
        <w:lang w:val="fr-CA"/>
      </w:rPr>
    </w:pPr>
    <w:r w:rsidRPr="00BD4F19">
      <w:rPr>
        <w:rFonts w:ascii="Arial" w:hAnsi="Arial" w:cs="Arial"/>
        <w:b/>
        <w:sz w:val="20"/>
        <w:szCs w:val="20"/>
        <w:lang w:val="fr-CA"/>
      </w:rPr>
      <w:t xml:space="preserve">Pièce jointe </w:t>
    </w:r>
    <w:r>
      <w:rPr>
        <w:rFonts w:ascii="Arial" w:hAnsi="Arial" w:cs="Arial"/>
        <w:b/>
        <w:sz w:val="20"/>
        <w:szCs w:val="20"/>
        <w:lang w:val="fr-CA"/>
      </w:rPr>
      <w:t>1</w:t>
    </w:r>
    <w:r w:rsidRPr="00BD4F19">
      <w:rPr>
        <w:rFonts w:ascii="Arial" w:hAnsi="Arial" w:cs="Arial"/>
        <w:b/>
        <w:sz w:val="20"/>
        <w:szCs w:val="20"/>
        <w:lang w:val="fr-CA"/>
      </w:rPr>
      <w:t xml:space="preserve"> de la partie 3 – Formulaire de réponse à la DAMA</w:t>
    </w:r>
  </w:p>
  <w:p w:rsidR="00D50C89" w:rsidRPr="00BD4F19" w:rsidRDefault="00D50C89" w:rsidP="00D50C89">
    <w:pPr>
      <w:pStyle w:val="Header"/>
      <w:pBdr>
        <w:bottom w:val="single" w:sz="4" w:space="1" w:color="auto"/>
      </w:pBdr>
      <w:rPr>
        <w:rFonts w:ascii="Arial" w:hAnsi="Arial" w:cs="Arial"/>
        <w:b/>
        <w:sz w:val="20"/>
        <w:szCs w:val="20"/>
        <w:lang w:val="fr-CA"/>
      </w:rPr>
    </w:pPr>
    <w:r w:rsidRPr="00BD4F19">
      <w:rPr>
        <w:rFonts w:ascii="Arial" w:hAnsi="Arial" w:cs="Arial"/>
        <w:b/>
        <w:sz w:val="20"/>
        <w:szCs w:val="20"/>
        <w:lang w:val="fr-CA"/>
      </w:rPr>
      <w:t xml:space="preserve">PALIER </w:t>
    </w:r>
    <w:r>
      <w:rPr>
        <w:rFonts w:ascii="Arial" w:hAnsi="Arial" w:cs="Arial"/>
        <w:b/>
        <w:sz w:val="20"/>
        <w:szCs w:val="20"/>
        <w:lang w:val="fr-CA"/>
      </w:rPr>
      <w:t>1</w:t>
    </w:r>
  </w:p>
  <w:p w:rsidR="00D50C89" w:rsidRDefault="00D50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0E2"/>
    <w:multiLevelType w:val="hybridMultilevel"/>
    <w:tmpl w:val="7EDC4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26EB"/>
    <w:multiLevelType w:val="hybridMultilevel"/>
    <w:tmpl w:val="85BAA70E"/>
    <w:lvl w:ilvl="0" w:tplc="10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1F703348"/>
    <w:multiLevelType w:val="hybridMultilevel"/>
    <w:tmpl w:val="37EA9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97ED0"/>
    <w:multiLevelType w:val="hybridMultilevel"/>
    <w:tmpl w:val="8272BF30"/>
    <w:lvl w:ilvl="0" w:tplc="2FBE11D0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1A"/>
    <w:rsid w:val="00060941"/>
    <w:rsid w:val="00191713"/>
    <w:rsid w:val="001B6E80"/>
    <w:rsid w:val="002878FD"/>
    <w:rsid w:val="005923A2"/>
    <w:rsid w:val="007638D1"/>
    <w:rsid w:val="007A2CF2"/>
    <w:rsid w:val="007C194B"/>
    <w:rsid w:val="008B124D"/>
    <w:rsid w:val="00963AE9"/>
    <w:rsid w:val="00985B2C"/>
    <w:rsid w:val="009F597F"/>
    <w:rsid w:val="009F7BFF"/>
    <w:rsid w:val="00A35B1A"/>
    <w:rsid w:val="00B0212B"/>
    <w:rsid w:val="00BA11AA"/>
    <w:rsid w:val="00D50C89"/>
    <w:rsid w:val="00D64139"/>
    <w:rsid w:val="00EB45C6"/>
    <w:rsid w:val="00E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7983A-654A-4278-8397-850ADEFF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B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F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C89"/>
  </w:style>
  <w:style w:type="paragraph" w:styleId="Footer">
    <w:name w:val="footer"/>
    <w:basedOn w:val="Normal"/>
    <w:link w:val="FooterChar"/>
    <w:uiPriority w:val="99"/>
    <w:unhideWhenUsed/>
    <w:rsid w:val="00D5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C7627-B01D-4E6E-AFAD-24A046CD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Cardinal</dc:creator>
  <cp:keywords/>
  <dc:description/>
  <cp:lastModifiedBy>France Cardinal</cp:lastModifiedBy>
  <cp:revision>19</cp:revision>
  <dcterms:created xsi:type="dcterms:W3CDTF">2018-04-09T17:43:00Z</dcterms:created>
  <dcterms:modified xsi:type="dcterms:W3CDTF">2018-04-12T17:21:00Z</dcterms:modified>
</cp:coreProperties>
</file>