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1A88" w14:textId="4B3C6DBF" w:rsidR="008D3331" w:rsidRPr="00F13EC6" w:rsidRDefault="008D3331" w:rsidP="008D3331">
      <w:pPr>
        <w:spacing w:after="0"/>
        <w:rPr>
          <w:rStyle w:val="ui-provider"/>
          <w:b/>
          <w:bCs/>
          <w:lang w:val="fr-CA"/>
        </w:rPr>
      </w:pPr>
      <w:r w:rsidRPr="00F13EC6">
        <w:rPr>
          <w:rStyle w:val="ui-provider"/>
          <w:b/>
          <w:bCs/>
          <w:highlight w:val="cyan"/>
          <w:lang w:val="fr-CA"/>
        </w:rPr>
        <w:t xml:space="preserve">Ce document est un exemple de ce à quoi pourrait ressembler une DDP pour des </w:t>
      </w:r>
      <w:r>
        <w:rPr>
          <w:rStyle w:val="ui-provider"/>
          <w:b/>
          <w:bCs/>
          <w:highlight w:val="cyan"/>
          <w:lang w:val="fr-CA"/>
        </w:rPr>
        <w:t>biens</w:t>
      </w:r>
      <w:r w:rsidRPr="00F13EC6">
        <w:rPr>
          <w:rStyle w:val="ui-provider"/>
          <w:b/>
          <w:bCs/>
          <w:highlight w:val="cyan"/>
          <w:lang w:val="fr-CA"/>
        </w:rPr>
        <w:t xml:space="preserve"> de complexité moyenne. </w:t>
      </w:r>
      <w:r w:rsidR="00CF1883">
        <w:rPr>
          <w:rStyle w:val="ui-provider"/>
          <w:b/>
          <w:bCs/>
          <w:highlight w:val="cyan"/>
          <w:lang w:val="fr-CA"/>
        </w:rPr>
        <w:t>Les clauses surlignées et en italique dans les exemples de documents contractuels ont une version alternative disponible</w:t>
      </w:r>
      <w:r w:rsidRPr="00F13EC6">
        <w:rPr>
          <w:rStyle w:val="ui-provider"/>
          <w:b/>
          <w:bCs/>
          <w:highlight w:val="cyan"/>
          <w:lang w:val="fr-CA"/>
        </w:rPr>
        <w:t>.</w:t>
      </w:r>
      <w:r w:rsidRPr="00F13EC6">
        <w:rPr>
          <w:rStyle w:val="ui-provider"/>
          <w:b/>
          <w:bCs/>
          <w:lang w:val="fr-CA"/>
        </w:rPr>
        <w:t> </w:t>
      </w:r>
    </w:p>
    <w:p w14:paraId="3BBFBA48" w14:textId="77777777" w:rsidR="000576DC" w:rsidRPr="000576DC" w:rsidRDefault="000576DC" w:rsidP="000576DC">
      <w:pPr>
        <w:spacing w:after="0"/>
        <w:divId w:val="1072583243"/>
        <w:rPr>
          <w:rStyle w:val="Strong"/>
          <w:rFonts w:ascii="Calibri (Body)" w:hAnsi="Calibri (Body)"/>
          <w:lang w:val="fr-CA"/>
        </w:rPr>
      </w:pPr>
    </w:p>
    <w:bookmarkStart w:id="0" w:name="customtoc"/>
    <w:p w14:paraId="1FF57D24" w14:textId="423601BF" w:rsidR="00683C57" w:rsidRDefault="000576DC">
      <w:pPr>
        <w:pStyle w:val="TOC1"/>
        <w:tabs>
          <w:tab w:val="right" w:leader="dot" w:pos="9350"/>
        </w:tabs>
        <w:rPr>
          <w:rFonts w:eastAsiaTheme="minorEastAsia"/>
          <w:noProof/>
          <w:lang w:eastAsia="en-CA"/>
        </w:rPr>
      </w:pPr>
      <w:r>
        <w:rPr>
          <w:rStyle w:val="Strong"/>
          <w:rFonts w:ascii="Calibri (Body)" w:hAnsi="Calibri (Body)"/>
        </w:rPr>
        <w:fldChar w:fldCharType="begin"/>
      </w:r>
      <w:r>
        <w:rPr>
          <w:rStyle w:val="Strong"/>
          <w:rFonts w:ascii="Calibri (Body)" w:hAnsi="Calibri (Body)"/>
        </w:rPr>
        <w:instrText xml:space="preserve"> TOC \f A \h </w:instrText>
      </w:r>
      <w:r>
        <w:rPr>
          <w:rStyle w:val="Strong"/>
          <w:rFonts w:ascii="Calibri (Body)" w:hAnsi="Calibri (Body)"/>
        </w:rPr>
        <w:fldChar w:fldCharType="separate"/>
      </w:r>
      <w:hyperlink w:anchor="_Toc170887243" w:history="1">
        <w:r w:rsidR="00683C57" w:rsidRPr="00EA45DD">
          <w:rPr>
            <w:rStyle w:val="Hyperlink"/>
            <w:noProof/>
          </w:rPr>
          <w:t>1. Demande d'offres.</w:t>
        </w:r>
        <w:r w:rsidR="00683C57">
          <w:rPr>
            <w:noProof/>
          </w:rPr>
          <w:tab/>
        </w:r>
        <w:r w:rsidR="00683C57">
          <w:rPr>
            <w:noProof/>
          </w:rPr>
          <w:fldChar w:fldCharType="begin"/>
        </w:r>
        <w:r w:rsidR="00683C57">
          <w:rPr>
            <w:noProof/>
          </w:rPr>
          <w:instrText xml:space="preserve"> PAGEREF _Toc170887243 \h </w:instrText>
        </w:r>
        <w:r w:rsidR="00683C57">
          <w:rPr>
            <w:noProof/>
          </w:rPr>
        </w:r>
        <w:r w:rsidR="00683C57">
          <w:rPr>
            <w:noProof/>
          </w:rPr>
          <w:fldChar w:fldCharType="separate"/>
        </w:r>
        <w:r w:rsidR="00255607">
          <w:rPr>
            <w:noProof/>
          </w:rPr>
          <w:t>3</w:t>
        </w:r>
        <w:r w:rsidR="00683C57">
          <w:rPr>
            <w:noProof/>
          </w:rPr>
          <w:fldChar w:fldCharType="end"/>
        </w:r>
      </w:hyperlink>
    </w:p>
    <w:p w14:paraId="27CE8A8C" w14:textId="2CA5C5DE" w:rsidR="00683C57" w:rsidRDefault="0014374E">
      <w:pPr>
        <w:pStyle w:val="TOC1"/>
        <w:tabs>
          <w:tab w:val="right" w:leader="dot" w:pos="9350"/>
        </w:tabs>
        <w:rPr>
          <w:rFonts w:eastAsiaTheme="minorEastAsia"/>
          <w:noProof/>
          <w:lang w:eastAsia="en-CA"/>
        </w:rPr>
      </w:pPr>
      <w:hyperlink w:anchor="_Toc170887244" w:history="1">
        <w:r w:rsidR="00683C57" w:rsidRPr="00EA45DD">
          <w:rPr>
            <w:rStyle w:val="Hyperlink"/>
            <w:noProof/>
          </w:rPr>
          <w:t>2. Exigences relatives à l'offre.</w:t>
        </w:r>
        <w:r w:rsidR="00683C57">
          <w:rPr>
            <w:noProof/>
          </w:rPr>
          <w:tab/>
        </w:r>
        <w:r w:rsidR="00683C57">
          <w:rPr>
            <w:noProof/>
          </w:rPr>
          <w:fldChar w:fldCharType="begin"/>
        </w:r>
        <w:r w:rsidR="00683C57">
          <w:rPr>
            <w:noProof/>
          </w:rPr>
          <w:instrText xml:space="preserve"> PAGEREF _Toc170887244 \h </w:instrText>
        </w:r>
        <w:r w:rsidR="00683C57">
          <w:rPr>
            <w:noProof/>
          </w:rPr>
        </w:r>
        <w:r w:rsidR="00683C57">
          <w:rPr>
            <w:noProof/>
          </w:rPr>
          <w:fldChar w:fldCharType="separate"/>
        </w:r>
        <w:r w:rsidR="00255607">
          <w:rPr>
            <w:noProof/>
          </w:rPr>
          <w:t>3</w:t>
        </w:r>
        <w:r w:rsidR="00683C57">
          <w:rPr>
            <w:noProof/>
          </w:rPr>
          <w:fldChar w:fldCharType="end"/>
        </w:r>
      </w:hyperlink>
    </w:p>
    <w:p w14:paraId="39A5E6BD" w14:textId="6D58A5CB" w:rsidR="00683C57" w:rsidRDefault="0014374E">
      <w:pPr>
        <w:pStyle w:val="TOC1"/>
        <w:tabs>
          <w:tab w:val="right" w:leader="dot" w:pos="9350"/>
        </w:tabs>
        <w:rPr>
          <w:rFonts w:eastAsiaTheme="minorEastAsia"/>
          <w:noProof/>
          <w:lang w:eastAsia="en-CA"/>
        </w:rPr>
      </w:pPr>
      <w:hyperlink w:anchor="_Toc170887245" w:history="1">
        <w:r w:rsidR="00683C57" w:rsidRPr="00EA45DD">
          <w:rPr>
            <w:rStyle w:val="Hyperlink"/>
            <w:noProof/>
          </w:rPr>
          <w:t>3. Exigences concernant l’offrant.</w:t>
        </w:r>
        <w:r w:rsidR="00683C57">
          <w:rPr>
            <w:noProof/>
          </w:rPr>
          <w:tab/>
        </w:r>
        <w:r w:rsidR="00683C57">
          <w:rPr>
            <w:noProof/>
          </w:rPr>
          <w:fldChar w:fldCharType="begin"/>
        </w:r>
        <w:r w:rsidR="00683C57">
          <w:rPr>
            <w:noProof/>
          </w:rPr>
          <w:instrText xml:space="preserve"> PAGEREF _Toc170887245 \h </w:instrText>
        </w:r>
        <w:r w:rsidR="00683C57">
          <w:rPr>
            <w:noProof/>
          </w:rPr>
        </w:r>
        <w:r w:rsidR="00683C57">
          <w:rPr>
            <w:noProof/>
          </w:rPr>
          <w:fldChar w:fldCharType="separate"/>
        </w:r>
        <w:r w:rsidR="00255607">
          <w:rPr>
            <w:noProof/>
          </w:rPr>
          <w:t>4</w:t>
        </w:r>
        <w:r w:rsidR="00683C57">
          <w:rPr>
            <w:noProof/>
          </w:rPr>
          <w:fldChar w:fldCharType="end"/>
        </w:r>
      </w:hyperlink>
    </w:p>
    <w:p w14:paraId="2C91BE3F" w14:textId="5934C189" w:rsidR="00683C57" w:rsidRDefault="0014374E">
      <w:pPr>
        <w:pStyle w:val="TOC1"/>
        <w:tabs>
          <w:tab w:val="right" w:leader="dot" w:pos="9350"/>
        </w:tabs>
        <w:rPr>
          <w:rFonts w:eastAsiaTheme="minorEastAsia"/>
          <w:noProof/>
          <w:lang w:eastAsia="en-CA"/>
        </w:rPr>
      </w:pPr>
      <w:hyperlink w:anchor="_Toc170887246" w:history="1">
        <w:r w:rsidR="00683C57" w:rsidRPr="00EA45DD">
          <w:rPr>
            <w:rStyle w:val="Hyperlink"/>
            <w:noProof/>
          </w:rPr>
          <w:t>4. Présentation de l'offre.</w:t>
        </w:r>
        <w:r w:rsidR="00683C57">
          <w:rPr>
            <w:noProof/>
          </w:rPr>
          <w:tab/>
        </w:r>
        <w:r w:rsidR="00683C57">
          <w:rPr>
            <w:noProof/>
          </w:rPr>
          <w:fldChar w:fldCharType="begin"/>
        </w:r>
        <w:r w:rsidR="00683C57">
          <w:rPr>
            <w:noProof/>
          </w:rPr>
          <w:instrText xml:space="preserve"> PAGEREF _Toc170887246 \h </w:instrText>
        </w:r>
        <w:r w:rsidR="00683C57">
          <w:rPr>
            <w:noProof/>
          </w:rPr>
        </w:r>
        <w:r w:rsidR="00683C57">
          <w:rPr>
            <w:noProof/>
          </w:rPr>
          <w:fldChar w:fldCharType="separate"/>
        </w:r>
        <w:r w:rsidR="00255607">
          <w:rPr>
            <w:noProof/>
          </w:rPr>
          <w:t>6</w:t>
        </w:r>
        <w:r w:rsidR="00683C57">
          <w:rPr>
            <w:noProof/>
          </w:rPr>
          <w:fldChar w:fldCharType="end"/>
        </w:r>
      </w:hyperlink>
    </w:p>
    <w:p w14:paraId="6E3C4BB4" w14:textId="61F6EC2B" w:rsidR="00683C57" w:rsidRDefault="0014374E">
      <w:pPr>
        <w:pStyle w:val="TOC1"/>
        <w:tabs>
          <w:tab w:val="right" w:leader="dot" w:pos="9350"/>
        </w:tabs>
        <w:rPr>
          <w:rFonts w:eastAsiaTheme="minorEastAsia"/>
          <w:noProof/>
          <w:lang w:eastAsia="en-CA"/>
        </w:rPr>
      </w:pPr>
      <w:hyperlink w:anchor="_Toc170887247" w:history="1">
        <w:r w:rsidR="00683C57" w:rsidRPr="00EA45DD">
          <w:rPr>
            <w:rStyle w:val="Hyperlink"/>
            <w:noProof/>
          </w:rPr>
          <w:t>5. Communications.</w:t>
        </w:r>
        <w:r w:rsidR="00683C57">
          <w:rPr>
            <w:noProof/>
          </w:rPr>
          <w:tab/>
        </w:r>
        <w:r w:rsidR="00683C57">
          <w:rPr>
            <w:noProof/>
          </w:rPr>
          <w:fldChar w:fldCharType="begin"/>
        </w:r>
        <w:r w:rsidR="00683C57">
          <w:rPr>
            <w:noProof/>
          </w:rPr>
          <w:instrText xml:space="preserve"> PAGEREF _Toc170887247 \h </w:instrText>
        </w:r>
        <w:r w:rsidR="00683C57">
          <w:rPr>
            <w:noProof/>
          </w:rPr>
        </w:r>
        <w:r w:rsidR="00683C57">
          <w:rPr>
            <w:noProof/>
          </w:rPr>
          <w:fldChar w:fldCharType="separate"/>
        </w:r>
        <w:r w:rsidR="00255607">
          <w:rPr>
            <w:noProof/>
          </w:rPr>
          <w:t>10</w:t>
        </w:r>
        <w:r w:rsidR="00683C57">
          <w:rPr>
            <w:noProof/>
          </w:rPr>
          <w:fldChar w:fldCharType="end"/>
        </w:r>
      </w:hyperlink>
    </w:p>
    <w:p w14:paraId="1A3129E9" w14:textId="63EC0F48" w:rsidR="00683C57" w:rsidRDefault="0014374E">
      <w:pPr>
        <w:pStyle w:val="TOC1"/>
        <w:tabs>
          <w:tab w:val="right" w:leader="dot" w:pos="9350"/>
        </w:tabs>
        <w:rPr>
          <w:rFonts w:eastAsiaTheme="minorEastAsia"/>
          <w:noProof/>
          <w:lang w:eastAsia="en-CA"/>
        </w:rPr>
      </w:pPr>
      <w:hyperlink w:anchor="_Toc170887248" w:history="1">
        <w:r w:rsidR="00683C57" w:rsidRPr="00EA45DD">
          <w:rPr>
            <w:rStyle w:val="Hyperlink"/>
            <w:noProof/>
          </w:rPr>
          <w:t>6. Proposition technique et formulaires.</w:t>
        </w:r>
        <w:r w:rsidR="00683C57">
          <w:rPr>
            <w:noProof/>
          </w:rPr>
          <w:tab/>
        </w:r>
        <w:r w:rsidR="00683C57">
          <w:rPr>
            <w:noProof/>
          </w:rPr>
          <w:fldChar w:fldCharType="begin"/>
        </w:r>
        <w:r w:rsidR="00683C57">
          <w:rPr>
            <w:noProof/>
          </w:rPr>
          <w:instrText xml:space="preserve"> PAGEREF _Toc170887248 \h </w:instrText>
        </w:r>
        <w:r w:rsidR="00683C57">
          <w:rPr>
            <w:noProof/>
          </w:rPr>
        </w:r>
        <w:r w:rsidR="00683C57">
          <w:rPr>
            <w:noProof/>
          </w:rPr>
          <w:fldChar w:fldCharType="separate"/>
        </w:r>
        <w:r w:rsidR="00255607">
          <w:rPr>
            <w:noProof/>
          </w:rPr>
          <w:t>11</w:t>
        </w:r>
        <w:r w:rsidR="00683C57">
          <w:rPr>
            <w:noProof/>
          </w:rPr>
          <w:fldChar w:fldCharType="end"/>
        </w:r>
      </w:hyperlink>
    </w:p>
    <w:p w14:paraId="6B218A50" w14:textId="4EC18C71" w:rsidR="00683C57" w:rsidRDefault="0014374E">
      <w:pPr>
        <w:pStyle w:val="TOC1"/>
        <w:tabs>
          <w:tab w:val="right" w:leader="dot" w:pos="9350"/>
        </w:tabs>
        <w:rPr>
          <w:rFonts w:eastAsiaTheme="minorEastAsia"/>
          <w:noProof/>
          <w:lang w:eastAsia="en-CA"/>
        </w:rPr>
      </w:pPr>
      <w:hyperlink w:anchor="_Toc170887249" w:history="1">
        <w:r w:rsidR="00683C57" w:rsidRPr="00EA45DD">
          <w:rPr>
            <w:rStyle w:val="Hyperlink"/>
            <w:noProof/>
          </w:rPr>
          <w:t>7. Proposition financière.</w:t>
        </w:r>
        <w:r w:rsidR="00683C57">
          <w:rPr>
            <w:noProof/>
          </w:rPr>
          <w:tab/>
        </w:r>
        <w:r w:rsidR="00683C57">
          <w:rPr>
            <w:noProof/>
          </w:rPr>
          <w:fldChar w:fldCharType="begin"/>
        </w:r>
        <w:r w:rsidR="00683C57">
          <w:rPr>
            <w:noProof/>
          </w:rPr>
          <w:instrText xml:space="preserve"> PAGEREF _Toc170887249 \h </w:instrText>
        </w:r>
        <w:r w:rsidR="00683C57">
          <w:rPr>
            <w:noProof/>
          </w:rPr>
        </w:r>
        <w:r w:rsidR="00683C57">
          <w:rPr>
            <w:noProof/>
          </w:rPr>
          <w:fldChar w:fldCharType="separate"/>
        </w:r>
        <w:r w:rsidR="00255607">
          <w:rPr>
            <w:noProof/>
          </w:rPr>
          <w:t>11</w:t>
        </w:r>
        <w:r w:rsidR="00683C57">
          <w:rPr>
            <w:noProof/>
          </w:rPr>
          <w:fldChar w:fldCharType="end"/>
        </w:r>
      </w:hyperlink>
    </w:p>
    <w:p w14:paraId="00C40186" w14:textId="206944AF" w:rsidR="00683C57" w:rsidRDefault="0014374E">
      <w:pPr>
        <w:pStyle w:val="TOC1"/>
        <w:tabs>
          <w:tab w:val="right" w:leader="dot" w:pos="9350"/>
        </w:tabs>
        <w:rPr>
          <w:rFonts w:eastAsiaTheme="minorEastAsia"/>
          <w:noProof/>
          <w:lang w:eastAsia="en-CA"/>
        </w:rPr>
      </w:pPr>
      <w:hyperlink w:anchor="_Toc170887250" w:history="1">
        <w:r w:rsidR="00683C57" w:rsidRPr="00EA45DD">
          <w:rPr>
            <w:rStyle w:val="Hyperlink"/>
            <w:noProof/>
          </w:rPr>
          <w:t>8. Évaluation technique.</w:t>
        </w:r>
        <w:r w:rsidR="00683C57">
          <w:rPr>
            <w:noProof/>
          </w:rPr>
          <w:tab/>
        </w:r>
        <w:r w:rsidR="00683C57">
          <w:rPr>
            <w:noProof/>
          </w:rPr>
          <w:fldChar w:fldCharType="begin"/>
        </w:r>
        <w:r w:rsidR="00683C57">
          <w:rPr>
            <w:noProof/>
          </w:rPr>
          <w:instrText xml:space="preserve"> PAGEREF _Toc170887250 \h </w:instrText>
        </w:r>
        <w:r w:rsidR="00683C57">
          <w:rPr>
            <w:noProof/>
          </w:rPr>
        </w:r>
        <w:r w:rsidR="00683C57">
          <w:rPr>
            <w:noProof/>
          </w:rPr>
          <w:fldChar w:fldCharType="separate"/>
        </w:r>
        <w:r w:rsidR="00255607">
          <w:rPr>
            <w:noProof/>
          </w:rPr>
          <w:t>12</w:t>
        </w:r>
        <w:r w:rsidR="00683C57">
          <w:rPr>
            <w:noProof/>
          </w:rPr>
          <w:fldChar w:fldCharType="end"/>
        </w:r>
      </w:hyperlink>
    </w:p>
    <w:p w14:paraId="7A7B18DD" w14:textId="473E7F4E" w:rsidR="00683C57" w:rsidRDefault="0014374E">
      <w:pPr>
        <w:pStyle w:val="TOC1"/>
        <w:tabs>
          <w:tab w:val="right" w:leader="dot" w:pos="9350"/>
        </w:tabs>
        <w:rPr>
          <w:rFonts w:eastAsiaTheme="minorEastAsia"/>
          <w:noProof/>
          <w:lang w:eastAsia="en-CA"/>
        </w:rPr>
      </w:pPr>
      <w:hyperlink w:anchor="_Toc170887251" w:history="1">
        <w:r w:rsidR="00683C57" w:rsidRPr="00EA45DD">
          <w:rPr>
            <w:rStyle w:val="Hyperlink"/>
            <w:noProof/>
          </w:rPr>
          <w:t>9. Évaluation financière.</w:t>
        </w:r>
        <w:r w:rsidR="00683C57">
          <w:rPr>
            <w:noProof/>
          </w:rPr>
          <w:tab/>
        </w:r>
        <w:r w:rsidR="00683C57">
          <w:rPr>
            <w:noProof/>
          </w:rPr>
          <w:fldChar w:fldCharType="begin"/>
        </w:r>
        <w:r w:rsidR="00683C57">
          <w:rPr>
            <w:noProof/>
          </w:rPr>
          <w:instrText xml:space="preserve"> PAGEREF _Toc170887251 \h </w:instrText>
        </w:r>
        <w:r w:rsidR="00683C57">
          <w:rPr>
            <w:noProof/>
          </w:rPr>
        </w:r>
        <w:r w:rsidR="00683C57">
          <w:rPr>
            <w:noProof/>
          </w:rPr>
          <w:fldChar w:fldCharType="separate"/>
        </w:r>
        <w:r w:rsidR="00255607">
          <w:rPr>
            <w:noProof/>
          </w:rPr>
          <w:t>12</w:t>
        </w:r>
        <w:r w:rsidR="00683C57">
          <w:rPr>
            <w:noProof/>
          </w:rPr>
          <w:fldChar w:fldCharType="end"/>
        </w:r>
      </w:hyperlink>
    </w:p>
    <w:p w14:paraId="5F75D66A" w14:textId="103F387C" w:rsidR="00683C57" w:rsidRDefault="0014374E">
      <w:pPr>
        <w:pStyle w:val="TOC1"/>
        <w:tabs>
          <w:tab w:val="right" w:leader="dot" w:pos="9350"/>
        </w:tabs>
        <w:rPr>
          <w:rFonts w:eastAsiaTheme="minorEastAsia"/>
          <w:noProof/>
          <w:lang w:eastAsia="en-CA"/>
        </w:rPr>
      </w:pPr>
      <w:hyperlink w:anchor="_Toc170887252" w:history="1">
        <w:r w:rsidR="00683C57" w:rsidRPr="00EA45DD">
          <w:rPr>
            <w:rStyle w:val="Hyperlink"/>
            <w:noProof/>
          </w:rPr>
          <w:t>10. Procédures d'évaluation.</w:t>
        </w:r>
        <w:r w:rsidR="00683C57">
          <w:rPr>
            <w:noProof/>
          </w:rPr>
          <w:tab/>
        </w:r>
        <w:r w:rsidR="00683C57">
          <w:rPr>
            <w:noProof/>
          </w:rPr>
          <w:fldChar w:fldCharType="begin"/>
        </w:r>
        <w:r w:rsidR="00683C57">
          <w:rPr>
            <w:noProof/>
          </w:rPr>
          <w:instrText xml:space="preserve"> PAGEREF _Toc170887252 \h </w:instrText>
        </w:r>
        <w:r w:rsidR="00683C57">
          <w:rPr>
            <w:noProof/>
          </w:rPr>
        </w:r>
        <w:r w:rsidR="00683C57">
          <w:rPr>
            <w:noProof/>
          </w:rPr>
          <w:fldChar w:fldCharType="separate"/>
        </w:r>
        <w:r w:rsidR="00255607">
          <w:rPr>
            <w:noProof/>
          </w:rPr>
          <w:t>12</w:t>
        </w:r>
        <w:r w:rsidR="00683C57">
          <w:rPr>
            <w:noProof/>
          </w:rPr>
          <w:fldChar w:fldCharType="end"/>
        </w:r>
      </w:hyperlink>
    </w:p>
    <w:p w14:paraId="46AF76C0" w14:textId="4C06E9C6" w:rsidR="00683C57" w:rsidRDefault="0014374E">
      <w:pPr>
        <w:pStyle w:val="TOC1"/>
        <w:tabs>
          <w:tab w:val="right" w:leader="dot" w:pos="9350"/>
        </w:tabs>
        <w:rPr>
          <w:rFonts w:eastAsiaTheme="minorEastAsia"/>
          <w:noProof/>
          <w:lang w:eastAsia="en-CA"/>
        </w:rPr>
      </w:pPr>
      <w:hyperlink w:anchor="_Toc170887253" w:history="1">
        <w:r w:rsidR="00683C57" w:rsidRPr="00EA45DD">
          <w:rPr>
            <w:rStyle w:val="Hyperlink"/>
            <w:noProof/>
          </w:rPr>
          <w:t>11. Méthode de sélection.</w:t>
        </w:r>
        <w:r w:rsidR="00683C57">
          <w:rPr>
            <w:noProof/>
          </w:rPr>
          <w:tab/>
        </w:r>
        <w:r w:rsidR="00683C57">
          <w:rPr>
            <w:noProof/>
          </w:rPr>
          <w:fldChar w:fldCharType="begin"/>
        </w:r>
        <w:r w:rsidR="00683C57">
          <w:rPr>
            <w:noProof/>
          </w:rPr>
          <w:instrText xml:space="preserve"> PAGEREF _Toc170887253 \h </w:instrText>
        </w:r>
        <w:r w:rsidR="00683C57">
          <w:rPr>
            <w:noProof/>
          </w:rPr>
        </w:r>
        <w:r w:rsidR="00683C57">
          <w:rPr>
            <w:noProof/>
          </w:rPr>
          <w:fldChar w:fldCharType="separate"/>
        </w:r>
        <w:r w:rsidR="00255607">
          <w:rPr>
            <w:noProof/>
          </w:rPr>
          <w:t>14</w:t>
        </w:r>
        <w:r w:rsidR="00683C57">
          <w:rPr>
            <w:noProof/>
          </w:rPr>
          <w:fldChar w:fldCharType="end"/>
        </w:r>
      </w:hyperlink>
    </w:p>
    <w:p w14:paraId="546B8036" w14:textId="3162332A" w:rsidR="00683C57" w:rsidRDefault="0014374E">
      <w:pPr>
        <w:pStyle w:val="TOC1"/>
        <w:tabs>
          <w:tab w:val="right" w:leader="dot" w:pos="9350"/>
        </w:tabs>
        <w:rPr>
          <w:rFonts w:eastAsiaTheme="minorEastAsia"/>
          <w:noProof/>
          <w:lang w:eastAsia="en-CA"/>
        </w:rPr>
      </w:pPr>
      <w:hyperlink w:anchor="_Toc170887254" w:history="1">
        <w:r w:rsidR="00683C57" w:rsidRPr="00EA45DD">
          <w:rPr>
            <w:rStyle w:val="Hyperlink"/>
            <w:noProof/>
            <w:lang w:val="fr-CA"/>
          </w:rPr>
          <w:t>CLAUSES DU CONTRAT SUBSÉQUENT</w:t>
        </w:r>
        <w:r w:rsidR="00683C57">
          <w:rPr>
            <w:noProof/>
          </w:rPr>
          <w:tab/>
        </w:r>
        <w:r w:rsidR="00683C57">
          <w:rPr>
            <w:noProof/>
          </w:rPr>
          <w:fldChar w:fldCharType="begin"/>
        </w:r>
        <w:r w:rsidR="00683C57">
          <w:rPr>
            <w:noProof/>
          </w:rPr>
          <w:instrText xml:space="preserve"> PAGEREF _Toc170887254 \h </w:instrText>
        </w:r>
        <w:r w:rsidR="00683C57">
          <w:rPr>
            <w:noProof/>
          </w:rPr>
        </w:r>
        <w:r w:rsidR="00683C57">
          <w:rPr>
            <w:noProof/>
          </w:rPr>
          <w:fldChar w:fldCharType="separate"/>
        </w:r>
        <w:r w:rsidR="00255607">
          <w:rPr>
            <w:noProof/>
          </w:rPr>
          <w:t>15</w:t>
        </w:r>
        <w:r w:rsidR="00683C57">
          <w:rPr>
            <w:noProof/>
          </w:rPr>
          <w:fldChar w:fldCharType="end"/>
        </w:r>
      </w:hyperlink>
    </w:p>
    <w:p w14:paraId="3B227700" w14:textId="7540F2BD" w:rsidR="00683C57" w:rsidRDefault="0014374E">
      <w:pPr>
        <w:pStyle w:val="TOC1"/>
        <w:tabs>
          <w:tab w:val="right" w:leader="dot" w:pos="9350"/>
        </w:tabs>
        <w:rPr>
          <w:rFonts w:eastAsiaTheme="minorEastAsia"/>
          <w:noProof/>
          <w:lang w:eastAsia="en-CA"/>
        </w:rPr>
      </w:pPr>
      <w:hyperlink w:anchor="_Toc170887255" w:history="1">
        <w:r w:rsidR="00683C57" w:rsidRPr="00EA45DD">
          <w:rPr>
            <w:rStyle w:val="Hyperlink"/>
            <w:noProof/>
          </w:rPr>
          <w:t>1. Résumé.</w:t>
        </w:r>
        <w:r w:rsidR="00683C57">
          <w:rPr>
            <w:noProof/>
          </w:rPr>
          <w:tab/>
        </w:r>
        <w:r w:rsidR="00683C57">
          <w:rPr>
            <w:noProof/>
          </w:rPr>
          <w:fldChar w:fldCharType="begin"/>
        </w:r>
        <w:r w:rsidR="00683C57">
          <w:rPr>
            <w:noProof/>
          </w:rPr>
          <w:instrText xml:space="preserve"> PAGEREF _Toc170887255 \h </w:instrText>
        </w:r>
        <w:r w:rsidR="00683C57">
          <w:rPr>
            <w:noProof/>
          </w:rPr>
        </w:r>
        <w:r w:rsidR="00683C57">
          <w:rPr>
            <w:noProof/>
          </w:rPr>
          <w:fldChar w:fldCharType="separate"/>
        </w:r>
        <w:r w:rsidR="00255607">
          <w:rPr>
            <w:noProof/>
          </w:rPr>
          <w:t>15</w:t>
        </w:r>
        <w:r w:rsidR="00683C57">
          <w:rPr>
            <w:noProof/>
          </w:rPr>
          <w:fldChar w:fldCharType="end"/>
        </w:r>
      </w:hyperlink>
    </w:p>
    <w:p w14:paraId="343C1D9B" w14:textId="15279147" w:rsidR="00683C57" w:rsidRDefault="0014374E">
      <w:pPr>
        <w:pStyle w:val="TOC1"/>
        <w:tabs>
          <w:tab w:val="right" w:leader="dot" w:pos="9350"/>
        </w:tabs>
        <w:rPr>
          <w:rFonts w:eastAsiaTheme="minorEastAsia"/>
          <w:noProof/>
          <w:lang w:eastAsia="en-CA"/>
        </w:rPr>
      </w:pPr>
      <w:hyperlink w:anchor="_Toc170887256" w:history="1">
        <w:r w:rsidR="00683C57" w:rsidRPr="00EA45DD">
          <w:rPr>
            <w:rStyle w:val="Hyperlink"/>
            <w:noProof/>
          </w:rPr>
          <w:t>2. Exécution des travaux.</w:t>
        </w:r>
        <w:r w:rsidR="00683C57">
          <w:rPr>
            <w:noProof/>
          </w:rPr>
          <w:tab/>
        </w:r>
        <w:r w:rsidR="00683C57">
          <w:rPr>
            <w:noProof/>
          </w:rPr>
          <w:fldChar w:fldCharType="begin"/>
        </w:r>
        <w:r w:rsidR="00683C57">
          <w:rPr>
            <w:noProof/>
          </w:rPr>
          <w:instrText xml:space="preserve"> PAGEREF _Toc170887256 \h </w:instrText>
        </w:r>
        <w:r w:rsidR="00683C57">
          <w:rPr>
            <w:noProof/>
          </w:rPr>
        </w:r>
        <w:r w:rsidR="00683C57">
          <w:rPr>
            <w:noProof/>
          </w:rPr>
          <w:fldChar w:fldCharType="separate"/>
        </w:r>
        <w:r w:rsidR="00255607">
          <w:rPr>
            <w:noProof/>
          </w:rPr>
          <w:t>15</w:t>
        </w:r>
        <w:r w:rsidR="00683C57">
          <w:rPr>
            <w:noProof/>
          </w:rPr>
          <w:fldChar w:fldCharType="end"/>
        </w:r>
      </w:hyperlink>
    </w:p>
    <w:p w14:paraId="01489EA6" w14:textId="7563F74E" w:rsidR="00683C57" w:rsidRDefault="0014374E">
      <w:pPr>
        <w:pStyle w:val="TOC1"/>
        <w:tabs>
          <w:tab w:val="right" w:leader="dot" w:pos="9350"/>
        </w:tabs>
        <w:rPr>
          <w:rFonts w:eastAsiaTheme="minorEastAsia"/>
          <w:noProof/>
          <w:lang w:eastAsia="en-CA"/>
        </w:rPr>
      </w:pPr>
      <w:hyperlink w:anchor="_Toc170887257" w:history="1">
        <w:r w:rsidR="00683C57" w:rsidRPr="00EA45DD">
          <w:rPr>
            <w:rStyle w:val="Hyperlink"/>
            <w:noProof/>
          </w:rPr>
          <w:t>3. Durée du Contrat.</w:t>
        </w:r>
        <w:r w:rsidR="00683C57">
          <w:rPr>
            <w:noProof/>
          </w:rPr>
          <w:tab/>
        </w:r>
        <w:r w:rsidR="00683C57">
          <w:rPr>
            <w:noProof/>
          </w:rPr>
          <w:fldChar w:fldCharType="begin"/>
        </w:r>
        <w:r w:rsidR="00683C57">
          <w:rPr>
            <w:noProof/>
          </w:rPr>
          <w:instrText xml:space="preserve"> PAGEREF _Toc170887257 \h </w:instrText>
        </w:r>
        <w:r w:rsidR="00683C57">
          <w:rPr>
            <w:noProof/>
          </w:rPr>
        </w:r>
        <w:r w:rsidR="00683C57">
          <w:rPr>
            <w:noProof/>
          </w:rPr>
          <w:fldChar w:fldCharType="separate"/>
        </w:r>
        <w:r w:rsidR="00255607">
          <w:rPr>
            <w:noProof/>
          </w:rPr>
          <w:t>15</w:t>
        </w:r>
        <w:r w:rsidR="00683C57">
          <w:rPr>
            <w:noProof/>
          </w:rPr>
          <w:fldChar w:fldCharType="end"/>
        </w:r>
      </w:hyperlink>
    </w:p>
    <w:p w14:paraId="59FB09E4" w14:textId="0D2F0DC2" w:rsidR="00683C57" w:rsidRDefault="0014374E">
      <w:pPr>
        <w:pStyle w:val="TOC1"/>
        <w:tabs>
          <w:tab w:val="right" w:leader="dot" w:pos="9350"/>
        </w:tabs>
        <w:rPr>
          <w:rFonts w:eastAsiaTheme="minorEastAsia"/>
          <w:noProof/>
          <w:lang w:eastAsia="en-CA"/>
        </w:rPr>
      </w:pPr>
      <w:hyperlink w:anchor="_Toc170887258" w:history="1">
        <w:r w:rsidR="00683C57" w:rsidRPr="00EA45DD">
          <w:rPr>
            <w:rStyle w:val="Hyperlink"/>
            <w:noProof/>
          </w:rPr>
          <w:t>4. Livraison des biens.</w:t>
        </w:r>
        <w:r w:rsidR="00683C57">
          <w:rPr>
            <w:noProof/>
          </w:rPr>
          <w:tab/>
        </w:r>
        <w:r w:rsidR="00683C57">
          <w:rPr>
            <w:noProof/>
          </w:rPr>
          <w:fldChar w:fldCharType="begin"/>
        </w:r>
        <w:r w:rsidR="00683C57">
          <w:rPr>
            <w:noProof/>
          </w:rPr>
          <w:instrText xml:space="preserve"> PAGEREF _Toc170887258 \h </w:instrText>
        </w:r>
        <w:r w:rsidR="00683C57">
          <w:rPr>
            <w:noProof/>
          </w:rPr>
        </w:r>
        <w:r w:rsidR="00683C57">
          <w:rPr>
            <w:noProof/>
          </w:rPr>
          <w:fldChar w:fldCharType="separate"/>
        </w:r>
        <w:r w:rsidR="00255607">
          <w:rPr>
            <w:noProof/>
          </w:rPr>
          <w:t>15</w:t>
        </w:r>
        <w:r w:rsidR="00683C57">
          <w:rPr>
            <w:noProof/>
          </w:rPr>
          <w:fldChar w:fldCharType="end"/>
        </w:r>
      </w:hyperlink>
    </w:p>
    <w:p w14:paraId="0EB74387" w14:textId="6EC6DDDE" w:rsidR="00683C57" w:rsidRDefault="0014374E">
      <w:pPr>
        <w:pStyle w:val="TOC1"/>
        <w:tabs>
          <w:tab w:val="right" w:leader="dot" w:pos="9350"/>
        </w:tabs>
        <w:rPr>
          <w:rFonts w:eastAsiaTheme="minorEastAsia"/>
          <w:noProof/>
          <w:lang w:eastAsia="en-CA"/>
        </w:rPr>
      </w:pPr>
      <w:hyperlink w:anchor="_Toc170887259" w:history="1">
        <w:r w:rsidR="00683C57" w:rsidRPr="00EA45DD">
          <w:rPr>
            <w:rStyle w:val="Hyperlink"/>
            <w:noProof/>
          </w:rPr>
          <w:t>5. Transport.</w:t>
        </w:r>
        <w:r w:rsidR="00683C57">
          <w:rPr>
            <w:noProof/>
          </w:rPr>
          <w:tab/>
        </w:r>
        <w:r w:rsidR="00683C57">
          <w:rPr>
            <w:noProof/>
          </w:rPr>
          <w:fldChar w:fldCharType="begin"/>
        </w:r>
        <w:r w:rsidR="00683C57">
          <w:rPr>
            <w:noProof/>
          </w:rPr>
          <w:instrText xml:space="preserve"> PAGEREF _Toc170887259 \h </w:instrText>
        </w:r>
        <w:r w:rsidR="00683C57">
          <w:rPr>
            <w:noProof/>
          </w:rPr>
        </w:r>
        <w:r w:rsidR="00683C57">
          <w:rPr>
            <w:noProof/>
          </w:rPr>
          <w:fldChar w:fldCharType="separate"/>
        </w:r>
        <w:r w:rsidR="00255607">
          <w:rPr>
            <w:noProof/>
          </w:rPr>
          <w:t>15</w:t>
        </w:r>
        <w:r w:rsidR="00683C57">
          <w:rPr>
            <w:noProof/>
          </w:rPr>
          <w:fldChar w:fldCharType="end"/>
        </w:r>
      </w:hyperlink>
    </w:p>
    <w:p w14:paraId="27A64CDD" w14:textId="7E88CDF2" w:rsidR="00683C57" w:rsidRDefault="0014374E">
      <w:pPr>
        <w:pStyle w:val="TOC1"/>
        <w:tabs>
          <w:tab w:val="right" w:leader="dot" w:pos="9350"/>
        </w:tabs>
        <w:rPr>
          <w:rFonts w:eastAsiaTheme="minorEastAsia"/>
          <w:noProof/>
          <w:lang w:eastAsia="en-CA"/>
        </w:rPr>
      </w:pPr>
      <w:hyperlink w:anchor="_Toc170887260" w:history="1">
        <w:r w:rsidR="00683C57" w:rsidRPr="00EA45DD">
          <w:rPr>
            <w:rStyle w:val="Hyperlink"/>
            <w:noProof/>
          </w:rPr>
          <w:t>6. Inspection et Acceptation.</w:t>
        </w:r>
        <w:r w:rsidR="00683C57">
          <w:rPr>
            <w:noProof/>
          </w:rPr>
          <w:tab/>
        </w:r>
        <w:r w:rsidR="00683C57">
          <w:rPr>
            <w:noProof/>
          </w:rPr>
          <w:fldChar w:fldCharType="begin"/>
        </w:r>
        <w:r w:rsidR="00683C57">
          <w:rPr>
            <w:noProof/>
          </w:rPr>
          <w:instrText xml:space="preserve"> PAGEREF _Toc170887260 \h </w:instrText>
        </w:r>
        <w:r w:rsidR="00683C57">
          <w:rPr>
            <w:noProof/>
          </w:rPr>
        </w:r>
        <w:r w:rsidR="00683C57">
          <w:rPr>
            <w:noProof/>
          </w:rPr>
          <w:fldChar w:fldCharType="separate"/>
        </w:r>
        <w:r w:rsidR="00255607">
          <w:rPr>
            <w:noProof/>
          </w:rPr>
          <w:t>16</w:t>
        </w:r>
        <w:r w:rsidR="00683C57">
          <w:rPr>
            <w:noProof/>
          </w:rPr>
          <w:fldChar w:fldCharType="end"/>
        </w:r>
      </w:hyperlink>
    </w:p>
    <w:p w14:paraId="31DF8451" w14:textId="383B063B" w:rsidR="00683C57" w:rsidRDefault="0014374E">
      <w:pPr>
        <w:pStyle w:val="TOC1"/>
        <w:tabs>
          <w:tab w:val="right" w:leader="dot" w:pos="9350"/>
        </w:tabs>
        <w:rPr>
          <w:rFonts w:eastAsiaTheme="minorEastAsia"/>
          <w:noProof/>
          <w:lang w:eastAsia="en-CA"/>
        </w:rPr>
      </w:pPr>
      <w:hyperlink w:anchor="_Toc170887261" w:history="1">
        <w:r w:rsidR="00683C57" w:rsidRPr="00EA45DD">
          <w:rPr>
            <w:rStyle w:val="Hyperlink"/>
            <w:noProof/>
          </w:rPr>
          <w:t>7. Base de paiement.</w:t>
        </w:r>
        <w:r w:rsidR="00683C57">
          <w:rPr>
            <w:noProof/>
          </w:rPr>
          <w:tab/>
        </w:r>
        <w:r w:rsidR="00683C57">
          <w:rPr>
            <w:noProof/>
          </w:rPr>
          <w:fldChar w:fldCharType="begin"/>
        </w:r>
        <w:r w:rsidR="00683C57">
          <w:rPr>
            <w:noProof/>
          </w:rPr>
          <w:instrText xml:space="preserve"> PAGEREF _Toc170887261 \h </w:instrText>
        </w:r>
        <w:r w:rsidR="00683C57">
          <w:rPr>
            <w:noProof/>
          </w:rPr>
        </w:r>
        <w:r w:rsidR="00683C57">
          <w:rPr>
            <w:noProof/>
          </w:rPr>
          <w:fldChar w:fldCharType="separate"/>
        </w:r>
        <w:r w:rsidR="00255607">
          <w:rPr>
            <w:noProof/>
          </w:rPr>
          <w:t>16</w:t>
        </w:r>
        <w:r w:rsidR="00683C57">
          <w:rPr>
            <w:noProof/>
          </w:rPr>
          <w:fldChar w:fldCharType="end"/>
        </w:r>
      </w:hyperlink>
    </w:p>
    <w:p w14:paraId="66E3DC95" w14:textId="6A7695AE" w:rsidR="00683C57" w:rsidRDefault="0014374E">
      <w:pPr>
        <w:pStyle w:val="TOC1"/>
        <w:tabs>
          <w:tab w:val="right" w:leader="dot" w:pos="9350"/>
        </w:tabs>
        <w:rPr>
          <w:rFonts w:eastAsiaTheme="minorEastAsia"/>
          <w:noProof/>
          <w:lang w:eastAsia="en-CA"/>
        </w:rPr>
      </w:pPr>
      <w:hyperlink w:anchor="_Toc170887262" w:history="1">
        <w:r w:rsidR="00683C57" w:rsidRPr="00EA45DD">
          <w:rPr>
            <w:rStyle w:val="Hyperlink"/>
            <w:noProof/>
          </w:rPr>
          <w:t>8. Honoraires.</w:t>
        </w:r>
        <w:r w:rsidR="00683C57">
          <w:rPr>
            <w:noProof/>
          </w:rPr>
          <w:tab/>
        </w:r>
        <w:r w:rsidR="00683C57">
          <w:rPr>
            <w:noProof/>
          </w:rPr>
          <w:fldChar w:fldCharType="begin"/>
        </w:r>
        <w:r w:rsidR="00683C57">
          <w:rPr>
            <w:noProof/>
          </w:rPr>
          <w:instrText xml:space="preserve"> PAGEREF _Toc170887262 \h </w:instrText>
        </w:r>
        <w:r w:rsidR="00683C57">
          <w:rPr>
            <w:noProof/>
          </w:rPr>
        </w:r>
        <w:r w:rsidR="00683C57">
          <w:rPr>
            <w:noProof/>
          </w:rPr>
          <w:fldChar w:fldCharType="separate"/>
        </w:r>
        <w:r w:rsidR="00255607">
          <w:rPr>
            <w:noProof/>
          </w:rPr>
          <w:t>16</w:t>
        </w:r>
        <w:r w:rsidR="00683C57">
          <w:rPr>
            <w:noProof/>
          </w:rPr>
          <w:fldChar w:fldCharType="end"/>
        </w:r>
      </w:hyperlink>
    </w:p>
    <w:p w14:paraId="4E923311" w14:textId="266B9338" w:rsidR="00683C57" w:rsidRDefault="0014374E">
      <w:pPr>
        <w:pStyle w:val="TOC1"/>
        <w:tabs>
          <w:tab w:val="right" w:leader="dot" w:pos="9350"/>
        </w:tabs>
        <w:rPr>
          <w:rFonts w:eastAsiaTheme="minorEastAsia"/>
          <w:noProof/>
          <w:lang w:eastAsia="en-CA"/>
        </w:rPr>
      </w:pPr>
      <w:hyperlink w:anchor="_Toc170887263" w:history="1">
        <w:r w:rsidR="00683C57" w:rsidRPr="00EA45DD">
          <w:rPr>
            <w:rStyle w:val="Hyperlink"/>
            <w:noProof/>
            <w:lang w:val="fr-CA"/>
          </w:rPr>
          <w:t>9.  Paiements.</w:t>
        </w:r>
        <w:r w:rsidR="00683C57">
          <w:rPr>
            <w:noProof/>
          </w:rPr>
          <w:tab/>
        </w:r>
        <w:r w:rsidR="00683C57">
          <w:rPr>
            <w:noProof/>
          </w:rPr>
          <w:fldChar w:fldCharType="begin"/>
        </w:r>
        <w:r w:rsidR="00683C57">
          <w:rPr>
            <w:noProof/>
          </w:rPr>
          <w:instrText xml:space="preserve"> PAGEREF _Toc170887263 \h </w:instrText>
        </w:r>
        <w:r w:rsidR="00683C57">
          <w:rPr>
            <w:noProof/>
          </w:rPr>
        </w:r>
        <w:r w:rsidR="00683C57">
          <w:rPr>
            <w:noProof/>
          </w:rPr>
          <w:fldChar w:fldCharType="separate"/>
        </w:r>
        <w:r w:rsidR="00255607">
          <w:rPr>
            <w:noProof/>
          </w:rPr>
          <w:t>17</w:t>
        </w:r>
        <w:r w:rsidR="00683C57">
          <w:rPr>
            <w:noProof/>
          </w:rPr>
          <w:fldChar w:fldCharType="end"/>
        </w:r>
      </w:hyperlink>
    </w:p>
    <w:p w14:paraId="59BE0571" w14:textId="529223C9" w:rsidR="00683C57" w:rsidRDefault="0014374E">
      <w:pPr>
        <w:pStyle w:val="TOC1"/>
        <w:tabs>
          <w:tab w:val="right" w:leader="dot" w:pos="9350"/>
        </w:tabs>
        <w:rPr>
          <w:rFonts w:eastAsiaTheme="minorEastAsia"/>
          <w:noProof/>
          <w:lang w:eastAsia="en-CA"/>
        </w:rPr>
      </w:pPr>
      <w:hyperlink w:anchor="_Toc170887264" w:history="1">
        <w:r w:rsidR="00683C57" w:rsidRPr="00EA45DD">
          <w:rPr>
            <w:rStyle w:val="Hyperlink"/>
            <w:noProof/>
          </w:rPr>
          <w:t>10. Mode de paiement.</w:t>
        </w:r>
        <w:r w:rsidR="00683C57">
          <w:rPr>
            <w:noProof/>
          </w:rPr>
          <w:tab/>
        </w:r>
        <w:r w:rsidR="00683C57">
          <w:rPr>
            <w:noProof/>
          </w:rPr>
          <w:fldChar w:fldCharType="begin"/>
        </w:r>
        <w:r w:rsidR="00683C57">
          <w:rPr>
            <w:noProof/>
          </w:rPr>
          <w:instrText xml:space="preserve"> PAGEREF _Toc170887264 \h </w:instrText>
        </w:r>
        <w:r w:rsidR="00683C57">
          <w:rPr>
            <w:noProof/>
          </w:rPr>
        </w:r>
        <w:r w:rsidR="00683C57">
          <w:rPr>
            <w:noProof/>
          </w:rPr>
          <w:fldChar w:fldCharType="separate"/>
        </w:r>
        <w:r w:rsidR="00255607">
          <w:rPr>
            <w:noProof/>
          </w:rPr>
          <w:t>19</w:t>
        </w:r>
        <w:r w:rsidR="00683C57">
          <w:rPr>
            <w:noProof/>
          </w:rPr>
          <w:fldChar w:fldCharType="end"/>
        </w:r>
      </w:hyperlink>
    </w:p>
    <w:p w14:paraId="69E399F6" w14:textId="351DCEF4" w:rsidR="00683C57" w:rsidRDefault="0014374E">
      <w:pPr>
        <w:pStyle w:val="TOC1"/>
        <w:tabs>
          <w:tab w:val="right" w:leader="dot" w:pos="9350"/>
        </w:tabs>
        <w:rPr>
          <w:rFonts w:eastAsiaTheme="minorEastAsia"/>
          <w:noProof/>
          <w:lang w:eastAsia="en-CA"/>
        </w:rPr>
      </w:pPr>
      <w:hyperlink w:anchor="_Toc170887265" w:history="1">
        <w:r w:rsidR="00683C57" w:rsidRPr="00EA45DD">
          <w:rPr>
            <w:rStyle w:val="Hyperlink"/>
            <w:noProof/>
          </w:rPr>
          <w:t>11. Garanties.</w:t>
        </w:r>
        <w:r w:rsidR="00683C57">
          <w:rPr>
            <w:noProof/>
          </w:rPr>
          <w:tab/>
        </w:r>
        <w:r w:rsidR="00683C57">
          <w:rPr>
            <w:noProof/>
          </w:rPr>
          <w:fldChar w:fldCharType="begin"/>
        </w:r>
        <w:r w:rsidR="00683C57">
          <w:rPr>
            <w:noProof/>
          </w:rPr>
          <w:instrText xml:space="preserve"> PAGEREF _Toc170887265 \h </w:instrText>
        </w:r>
        <w:r w:rsidR="00683C57">
          <w:rPr>
            <w:noProof/>
          </w:rPr>
        </w:r>
        <w:r w:rsidR="00683C57">
          <w:rPr>
            <w:noProof/>
          </w:rPr>
          <w:fldChar w:fldCharType="separate"/>
        </w:r>
        <w:r w:rsidR="00255607">
          <w:rPr>
            <w:noProof/>
          </w:rPr>
          <w:t>19</w:t>
        </w:r>
        <w:r w:rsidR="00683C57">
          <w:rPr>
            <w:noProof/>
          </w:rPr>
          <w:fldChar w:fldCharType="end"/>
        </w:r>
      </w:hyperlink>
    </w:p>
    <w:p w14:paraId="5B96715F" w14:textId="44EC00EA" w:rsidR="00683C57" w:rsidRDefault="0014374E">
      <w:pPr>
        <w:pStyle w:val="TOC1"/>
        <w:tabs>
          <w:tab w:val="right" w:leader="dot" w:pos="9350"/>
        </w:tabs>
        <w:rPr>
          <w:rFonts w:eastAsiaTheme="minorEastAsia"/>
          <w:noProof/>
          <w:lang w:eastAsia="en-CA"/>
        </w:rPr>
      </w:pPr>
      <w:hyperlink w:anchor="_Toc170887266" w:history="1">
        <w:r w:rsidR="00683C57" w:rsidRPr="00EA45DD">
          <w:rPr>
            <w:rStyle w:val="Hyperlink"/>
            <w:noProof/>
            <w:lang w:val="fr-CA"/>
          </w:rPr>
          <w:t>12. Droits de propriété et risque de perte.</w:t>
        </w:r>
        <w:r w:rsidR="00683C57">
          <w:rPr>
            <w:noProof/>
          </w:rPr>
          <w:tab/>
        </w:r>
        <w:r w:rsidR="00683C57">
          <w:rPr>
            <w:noProof/>
          </w:rPr>
          <w:fldChar w:fldCharType="begin"/>
        </w:r>
        <w:r w:rsidR="00683C57">
          <w:rPr>
            <w:noProof/>
          </w:rPr>
          <w:instrText xml:space="preserve"> PAGEREF _Toc170887266 \h </w:instrText>
        </w:r>
        <w:r w:rsidR="00683C57">
          <w:rPr>
            <w:noProof/>
          </w:rPr>
        </w:r>
        <w:r w:rsidR="00683C57">
          <w:rPr>
            <w:noProof/>
          </w:rPr>
          <w:fldChar w:fldCharType="separate"/>
        </w:r>
        <w:r w:rsidR="00255607">
          <w:rPr>
            <w:noProof/>
          </w:rPr>
          <w:t>20</w:t>
        </w:r>
        <w:r w:rsidR="00683C57">
          <w:rPr>
            <w:noProof/>
          </w:rPr>
          <w:fldChar w:fldCharType="end"/>
        </w:r>
      </w:hyperlink>
    </w:p>
    <w:p w14:paraId="35881EC8" w14:textId="728A2C91" w:rsidR="00683C57" w:rsidRDefault="0014374E">
      <w:pPr>
        <w:pStyle w:val="TOC1"/>
        <w:tabs>
          <w:tab w:val="right" w:leader="dot" w:pos="9350"/>
        </w:tabs>
        <w:rPr>
          <w:rFonts w:eastAsiaTheme="minorEastAsia"/>
          <w:noProof/>
          <w:lang w:eastAsia="en-CA"/>
        </w:rPr>
      </w:pPr>
      <w:hyperlink w:anchor="_Toc170887267" w:history="1">
        <w:r w:rsidR="00683C57" w:rsidRPr="00EA45DD">
          <w:rPr>
            <w:rStyle w:val="Hyperlink"/>
            <w:noProof/>
          </w:rPr>
          <w:t>13. Biens de l’État.</w:t>
        </w:r>
        <w:r w:rsidR="00683C57">
          <w:rPr>
            <w:noProof/>
          </w:rPr>
          <w:tab/>
        </w:r>
        <w:r w:rsidR="00683C57">
          <w:rPr>
            <w:noProof/>
          </w:rPr>
          <w:fldChar w:fldCharType="begin"/>
        </w:r>
        <w:r w:rsidR="00683C57">
          <w:rPr>
            <w:noProof/>
          </w:rPr>
          <w:instrText xml:space="preserve"> PAGEREF _Toc170887267 \h </w:instrText>
        </w:r>
        <w:r w:rsidR="00683C57">
          <w:rPr>
            <w:noProof/>
          </w:rPr>
        </w:r>
        <w:r w:rsidR="00683C57">
          <w:rPr>
            <w:noProof/>
          </w:rPr>
          <w:fldChar w:fldCharType="separate"/>
        </w:r>
        <w:r w:rsidR="00255607">
          <w:rPr>
            <w:noProof/>
          </w:rPr>
          <w:t>20</w:t>
        </w:r>
        <w:r w:rsidR="00683C57">
          <w:rPr>
            <w:noProof/>
          </w:rPr>
          <w:fldChar w:fldCharType="end"/>
        </w:r>
      </w:hyperlink>
    </w:p>
    <w:p w14:paraId="4211AD42" w14:textId="04866481" w:rsidR="00683C57" w:rsidRDefault="0014374E">
      <w:pPr>
        <w:pStyle w:val="TOC1"/>
        <w:tabs>
          <w:tab w:val="right" w:leader="dot" w:pos="9350"/>
        </w:tabs>
        <w:rPr>
          <w:rFonts w:eastAsiaTheme="minorEastAsia"/>
          <w:noProof/>
          <w:lang w:eastAsia="en-CA"/>
        </w:rPr>
      </w:pPr>
      <w:hyperlink w:anchor="_Toc170887268" w:history="1">
        <w:r w:rsidR="00683C57" w:rsidRPr="00EA45DD">
          <w:rPr>
            <w:rStyle w:val="Hyperlink"/>
            <w:noProof/>
          </w:rPr>
          <w:t>14. Comptes et vérification.</w:t>
        </w:r>
        <w:r w:rsidR="00683C57">
          <w:rPr>
            <w:noProof/>
          </w:rPr>
          <w:tab/>
        </w:r>
        <w:r w:rsidR="00683C57">
          <w:rPr>
            <w:noProof/>
          </w:rPr>
          <w:fldChar w:fldCharType="begin"/>
        </w:r>
        <w:r w:rsidR="00683C57">
          <w:rPr>
            <w:noProof/>
          </w:rPr>
          <w:instrText xml:space="preserve"> PAGEREF _Toc170887268 \h </w:instrText>
        </w:r>
        <w:r w:rsidR="00683C57">
          <w:rPr>
            <w:noProof/>
          </w:rPr>
        </w:r>
        <w:r w:rsidR="00683C57">
          <w:rPr>
            <w:noProof/>
          </w:rPr>
          <w:fldChar w:fldCharType="separate"/>
        </w:r>
        <w:r w:rsidR="00255607">
          <w:rPr>
            <w:noProof/>
          </w:rPr>
          <w:t>20</w:t>
        </w:r>
        <w:r w:rsidR="00683C57">
          <w:rPr>
            <w:noProof/>
          </w:rPr>
          <w:fldChar w:fldCharType="end"/>
        </w:r>
      </w:hyperlink>
    </w:p>
    <w:p w14:paraId="3B308535" w14:textId="7D7FBEE6" w:rsidR="00683C57" w:rsidRDefault="0014374E">
      <w:pPr>
        <w:pStyle w:val="TOC1"/>
        <w:tabs>
          <w:tab w:val="right" w:leader="dot" w:pos="9350"/>
        </w:tabs>
        <w:rPr>
          <w:rFonts w:eastAsiaTheme="minorEastAsia"/>
          <w:noProof/>
          <w:lang w:eastAsia="en-CA"/>
        </w:rPr>
      </w:pPr>
      <w:hyperlink w:anchor="_Toc170887269" w:history="1">
        <w:r w:rsidR="00683C57" w:rsidRPr="00EA45DD">
          <w:rPr>
            <w:rStyle w:val="Hyperlink"/>
            <w:noProof/>
          </w:rPr>
          <w:t>15. Assurance.</w:t>
        </w:r>
        <w:r w:rsidR="00683C57">
          <w:rPr>
            <w:noProof/>
          </w:rPr>
          <w:tab/>
        </w:r>
        <w:r w:rsidR="00683C57">
          <w:rPr>
            <w:noProof/>
          </w:rPr>
          <w:fldChar w:fldCharType="begin"/>
        </w:r>
        <w:r w:rsidR="00683C57">
          <w:rPr>
            <w:noProof/>
          </w:rPr>
          <w:instrText xml:space="preserve"> PAGEREF _Toc170887269 \h </w:instrText>
        </w:r>
        <w:r w:rsidR="00683C57">
          <w:rPr>
            <w:noProof/>
          </w:rPr>
        </w:r>
        <w:r w:rsidR="00683C57">
          <w:rPr>
            <w:noProof/>
          </w:rPr>
          <w:fldChar w:fldCharType="separate"/>
        </w:r>
        <w:r w:rsidR="00255607">
          <w:rPr>
            <w:noProof/>
          </w:rPr>
          <w:t>21</w:t>
        </w:r>
        <w:r w:rsidR="00683C57">
          <w:rPr>
            <w:noProof/>
          </w:rPr>
          <w:fldChar w:fldCharType="end"/>
        </w:r>
      </w:hyperlink>
    </w:p>
    <w:p w14:paraId="4F731FFD" w14:textId="4EBFA235" w:rsidR="00683C57" w:rsidRDefault="0014374E">
      <w:pPr>
        <w:pStyle w:val="TOC1"/>
        <w:tabs>
          <w:tab w:val="right" w:leader="dot" w:pos="9350"/>
        </w:tabs>
        <w:rPr>
          <w:rFonts w:eastAsiaTheme="minorEastAsia"/>
          <w:noProof/>
          <w:lang w:eastAsia="en-CA"/>
        </w:rPr>
      </w:pPr>
      <w:hyperlink w:anchor="_Toc170887270" w:history="1">
        <w:r w:rsidR="00683C57" w:rsidRPr="00EA45DD">
          <w:rPr>
            <w:rStyle w:val="Hyperlink"/>
            <w:noProof/>
          </w:rPr>
          <w:t>16. Attestations et renseignements supplémentaires.</w:t>
        </w:r>
        <w:r w:rsidR="00683C57">
          <w:rPr>
            <w:noProof/>
          </w:rPr>
          <w:tab/>
        </w:r>
        <w:r w:rsidR="00683C57">
          <w:rPr>
            <w:noProof/>
          </w:rPr>
          <w:fldChar w:fldCharType="begin"/>
        </w:r>
        <w:r w:rsidR="00683C57">
          <w:rPr>
            <w:noProof/>
          </w:rPr>
          <w:instrText xml:space="preserve"> PAGEREF _Toc170887270 \h </w:instrText>
        </w:r>
        <w:r w:rsidR="00683C57">
          <w:rPr>
            <w:noProof/>
          </w:rPr>
        </w:r>
        <w:r w:rsidR="00683C57">
          <w:rPr>
            <w:noProof/>
          </w:rPr>
          <w:fldChar w:fldCharType="separate"/>
        </w:r>
        <w:r w:rsidR="00255607">
          <w:rPr>
            <w:noProof/>
          </w:rPr>
          <w:t>21</w:t>
        </w:r>
        <w:r w:rsidR="00683C57">
          <w:rPr>
            <w:noProof/>
          </w:rPr>
          <w:fldChar w:fldCharType="end"/>
        </w:r>
      </w:hyperlink>
    </w:p>
    <w:p w14:paraId="0E9F0FAB" w14:textId="05BED168" w:rsidR="00683C57" w:rsidRDefault="0014374E">
      <w:pPr>
        <w:pStyle w:val="TOC1"/>
        <w:tabs>
          <w:tab w:val="right" w:leader="dot" w:pos="9350"/>
        </w:tabs>
        <w:rPr>
          <w:rFonts w:eastAsiaTheme="minorEastAsia"/>
          <w:noProof/>
          <w:lang w:eastAsia="en-CA"/>
        </w:rPr>
      </w:pPr>
      <w:hyperlink w:anchor="_Toc170887271" w:history="1">
        <w:r w:rsidR="00683C57" w:rsidRPr="00EA45DD">
          <w:rPr>
            <w:rStyle w:val="Hyperlink"/>
            <w:noProof/>
          </w:rPr>
          <w:t>17. Sanctions internationales.</w:t>
        </w:r>
        <w:r w:rsidR="00683C57">
          <w:rPr>
            <w:noProof/>
          </w:rPr>
          <w:tab/>
        </w:r>
        <w:r w:rsidR="00683C57">
          <w:rPr>
            <w:noProof/>
          </w:rPr>
          <w:fldChar w:fldCharType="begin"/>
        </w:r>
        <w:r w:rsidR="00683C57">
          <w:rPr>
            <w:noProof/>
          </w:rPr>
          <w:instrText xml:space="preserve"> PAGEREF _Toc170887271 \h </w:instrText>
        </w:r>
        <w:r w:rsidR="00683C57">
          <w:rPr>
            <w:noProof/>
          </w:rPr>
        </w:r>
        <w:r w:rsidR="00683C57">
          <w:rPr>
            <w:noProof/>
          </w:rPr>
          <w:fldChar w:fldCharType="separate"/>
        </w:r>
        <w:r w:rsidR="00255607">
          <w:rPr>
            <w:noProof/>
          </w:rPr>
          <w:t>23</w:t>
        </w:r>
        <w:r w:rsidR="00683C57">
          <w:rPr>
            <w:noProof/>
          </w:rPr>
          <w:fldChar w:fldCharType="end"/>
        </w:r>
      </w:hyperlink>
    </w:p>
    <w:p w14:paraId="0728D609" w14:textId="7CE1EB1C" w:rsidR="00683C57" w:rsidRDefault="0014374E">
      <w:pPr>
        <w:pStyle w:val="TOC1"/>
        <w:tabs>
          <w:tab w:val="right" w:leader="dot" w:pos="9350"/>
        </w:tabs>
        <w:rPr>
          <w:rFonts w:eastAsiaTheme="minorEastAsia"/>
          <w:noProof/>
          <w:lang w:eastAsia="en-CA"/>
        </w:rPr>
      </w:pPr>
      <w:hyperlink w:anchor="_Toc170887272" w:history="1">
        <w:r w:rsidR="00683C57" w:rsidRPr="00EA45DD">
          <w:rPr>
            <w:rStyle w:val="Hyperlink"/>
            <w:noProof/>
            <w:lang w:val="fr-CA"/>
          </w:rPr>
          <w:t>18. Exigences en matière de lutte contre le travail forcé.</w:t>
        </w:r>
        <w:r w:rsidR="00683C57">
          <w:rPr>
            <w:noProof/>
          </w:rPr>
          <w:tab/>
        </w:r>
        <w:r w:rsidR="00683C57">
          <w:rPr>
            <w:noProof/>
          </w:rPr>
          <w:fldChar w:fldCharType="begin"/>
        </w:r>
        <w:r w:rsidR="00683C57">
          <w:rPr>
            <w:noProof/>
          </w:rPr>
          <w:instrText xml:space="preserve"> PAGEREF _Toc170887272 \h </w:instrText>
        </w:r>
        <w:r w:rsidR="00683C57">
          <w:rPr>
            <w:noProof/>
          </w:rPr>
        </w:r>
        <w:r w:rsidR="00683C57">
          <w:rPr>
            <w:noProof/>
          </w:rPr>
          <w:fldChar w:fldCharType="separate"/>
        </w:r>
        <w:r w:rsidR="00255607">
          <w:rPr>
            <w:noProof/>
          </w:rPr>
          <w:t>23</w:t>
        </w:r>
        <w:r w:rsidR="00683C57">
          <w:rPr>
            <w:noProof/>
          </w:rPr>
          <w:fldChar w:fldCharType="end"/>
        </w:r>
      </w:hyperlink>
    </w:p>
    <w:p w14:paraId="44A7D29D" w14:textId="1B648358" w:rsidR="00683C57" w:rsidRDefault="0014374E">
      <w:pPr>
        <w:pStyle w:val="TOC1"/>
        <w:tabs>
          <w:tab w:val="right" w:leader="dot" w:pos="9350"/>
        </w:tabs>
        <w:rPr>
          <w:rFonts w:eastAsiaTheme="minorEastAsia"/>
          <w:noProof/>
          <w:lang w:eastAsia="en-CA"/>
        </w:rPr>
      </w:pPr>
      <w:hyperlink w:anchor="_Toc170887273" w:history="1">
        <w:r w:rsidR="00683C57" w:rsidRPr="00EA45DD">
          <w:rPr>
            <w:rStyle w:val="Hyperlink"/>
            <w:noProof/>
          </w:rPr>
          <w:t>19. Résiliation et suspension.</w:t>
        </w:r>
        <w:r w:rsidR="00683C57">
          <w:rPr>
            <w:noProof/>
          </w:rPr>
          <w:tab/>
        </w:r>
        <w:r w:rsidR="00683C57">
          <w:rPr>
            <w:noProof/>
          </w:rPr>
          <w:fldChar w:fldCharType="begin"/>
        </w:r>
        <w:r w:rsidR="00683C57">
          <w:rPr>
            <w:noProof/>
          </w:rPr>
          <w:instrText xml:space="preserve"> PAGEREF _Toc170887273 \h </w:instrText>
        </w:r>
        <w:r w:rsidR="00683C57">
          <w:rPr>
            <w:noProof/>
          </w:rPr>
        </w:r>
        <w:r w:rsidR="00683C57">
          <w:rPr>
            <w:noProof/>
          </w:rPr>
          <w:fldChar w:fldCharType="separate"/>
        </w:r>
        <w:r w:rsidR="00255607">
          <w:rPr>
            <w:noProof/>
          </w:rPr>
          <w:t>24</w:t>
        </w:r>
        <w:r w:rsidR="00683C57">
          <w:rPr>
            <w:noProof/>
          </w:rPr>
          <w:fldChar w:fldCharType="end"/>
        </w:r>
      </w:hyperlink>
    </w:p>
    <w:p w14:paraId="7547A57A" w14:textId="75D065D5" w:rsidR="00683C57" w:rsidRDefault="0014374E">
      <w:pPr>
        <w:pStyle w:val="TOC1"/>
        <w:tabs>
          <w:tab w:val="right" w:leader="dot" w:pos="9350"/>
        </w:tabs>
        <w:rPr>
          <w:rFonts w:eastAsiaTheme="minorEastAsia"/>
          <w:noProof/>
          <w:lang w:eastAsia="en-CA"/>
        </w:rPr>
      </w:pPr>
      <w:hyperlink w:anchor="_Toc170887274" w:history="1">
        <w:r w:rsidR="00683C57" w:rsidRPr="00EA45DD">
          <w:rPr>
            <w:rStyle w:val="Hyperlink"/>
            <w:noProof/>
          </w:rPr>
          <w:t>20. Dispositions générales.</w:t>
        </w:r>
        <w:r w:rsidR="00683C57">
          <w:rPr>
            <w:noProof/>
          </w:rPr>
          <w:tab/>
        </w:r>
        <w:r w:rsidR="00683C57">
          <w:rPr>
            <w:noProof/>
          </w:rPr>
          <w:fldChar w:fldCharType="begin"/>
        </w:r>
        <w:r w:rsidR="00683C57">
          <w:rPr>
            <w:noProof/>
          </w:rPr>
          <w:instrText xml:space="preserve"> PAGEREF _Toc170887274 \h </w:instrText>
        </w:r>
        <w:r w:rsidR="00683C57">
          <w:rPr>
            <w:noProof/>
          </w:rPr>
        </w:r>
        <w:r w:rsidR="00683C57">
          <w:rPr>
            <w:noProof/>
          </w:rPr>
          <w:fldChar w:fldCharType="separate"/>
        </w:r>
        <w:r w:rsidR="00255607">
          <w:rPr>
            <w:noProof/>
          </w:rPr>
          <w:t>26</w:t>
        </w:r>
        <w:r w:rsidR="00683C57">
          <w:rPr>
            <w:noProof/>
          </w:rPr>
          <w:fldChar w:fldCharType="end"/>
        </w:r>
      </w:hyperlink>
    </w:p>
    <w:p w14:paraId="58A42E5B" w14:textId="617C9D50" w:rsidR="00683C57" w:rsidRDefault="0014374E">
      <w:pPr>
        <w:pStyle w:val="TOC1"/>
        <w:tabs>
          <w:tab w:val="right" w:leader="dot" w:pos="9350"/>
        </w:tabs>
        <w:rPr>
          <w:rFonts w:eastAsiaTheme="minorEastAsia"/>
          <w:noProof/>
          <w:lang w:eastAsia="en-CA"/>
        </w:rPr>
      </w:pPr>
      <w:hyperlink w:anchor="_Toc170887275" w:history="1">
        <w:r w:rsidR="00683C57" w:rsidRPr="00EA45DD">
          <w:rPr>
            <w:rStyle w:val="Hyperlink"/>
            <w:noProof/>
          </w:rPr>
          <w:t>21. Responsables.</w:t>
        </w:r>
        <w:r w:rsidR="00683C57">
          <w:rPr>
            <w:noProof/>
          </w:rPr>
          <w:tab/>
        </w:r>
        <w:r w:rsidR="00683C57">
          <w:rPr>
            <w:noProof/>
          </w:rPr>
          <w:fldChar w:fldCharType="begin"/>
        </w:r>
        <w:r w:rsidR="00683C57">
          <w:rPr>
            <w:noProof/>
          </w:rPr>
          <w:instrText xml:space="preserve"> PAGEREF _Toc170887275 \h </w:instrText>
        </w:r>
        <w:r w:rsidR="00683C57">
          <w:rPr>
            <w:noProof/>
          </w:rPr>
        </w:r>
        <w:r w:rsidR="00683C57">
          <w:rPr>
            <w:noProof/>
          </w:rPr>
          <w:fldChar w:fldCharType="separate"/>
        </w:r>
        <w:r w:rsidR="00255607">
          <w:rPr>
            <w:noProof/>
          </w:rPr>
          <w:t>28</w:t>
        </w:r>
        <w:r w:rsidR="00683C57">
          <w:rPr>
            <w:noProof/>
          </w:rPr>
          <w:fldChar w:fldCharType="end"/>
        </w:r>
      </w:hyperlink>
    </w:p>
    <w:p w14:paraId="2D934EC6" w14:textId="45278D7D" w:rsidR="00683C57" w:rsidRDefault="0014374E">
      <w:pPr>
        <w:pStyle w:val="TOC1"/>
        <w:tabs>
          <w:tab w:val="right" w:leader="dot" w:pos="9350"/>
        </w:tabs>
        <w:rPr>
          <w:rFonts w:eastAsiaTheme="minorEastAsia"/>
          <w:noProof/>
          <w:lang w:eastAsia="en-CA"/>
        </w:rPr>
      </w:pPr>
      <w:hyperlink w:anchor="_Toc170887276" w:history="1">
        <w:r w:rsidR="00683C57" w:rsidRPr="00EA45DD">
          <w:rPr>
            <w:rStyle w:val="Hyperlink"/>
            <w:noProof/>
            <w:lang w:val="fr-CA"/>
          </w:rPr>
          <w:t>Annexe Définitions des termes de la demande d'offres</w:t>
        </w:r>
        <w:r w:rsidR="00683C57">
          <w:rPr>
            <w:noProof/>
          </w:rPr>
          <w:tab/>
        </w:r>
        <w:r w:rsidR="00683C57">
          <w:rPr>
            <w:noProof/>
          </w:rPr>
          <w:fldChar w:fldCharType="begin"/>
        </w:r>
        <w:r w:rsidR="00683C57">
          <w:rPr>
            <w:noProof/>
          </w:rPr>
          <w:instrText xml:space="preserve"> PAGEREF _Toc170887276 \h </w:instrText>
        </w:r>
        <w:r w:rsidR="00683C57">
          <w:rPr>
            <w:noProof/>
          </w:rPr>
        </w:r>
        <w:r w:rsidR="00683C57">
          <w:rPr>
            <w:noProof/>
          </w:rPr>
          <w:fldChar w:fldCharType="separate"/>
        </w:r>
        <w:r w:rsidR="00255607">
          <w:rPr>
            <w:noProof/>
          </w:rPr>
          <w:t>30</w:t>
        </w:r>
        <w:r w:rsidR="00683C57">
          <w:rPr>
            <w:noProof/>
          </w:rPr>
          <w:fldChar w:fldCharType="end"/>
        </w:r>
      </w:hyperlink>
    </w:p>
    <w:p w14:paraId="0741C31F" w14:textId="03BA517E" w:rsidR="00683C57" w:rsidRDefault="0014374E">
      <w:pPr>
        <w:pStyle w:val="TOC1"/>
        <w:tabs>
          <w:tab w:val="right" w:leader="dot" w:pos="9350"/>
        </w:tabs>
        <w:rPr>
          <w:rFonts w:eastAsiaTheme="minorEastAsia"/>
          <w:noProof/>
          <w:lang w:eastAsia="en-CA"/>
        </w:rPr>
      </w:pPr>
      <w:hyperlink w:anchor="_Toc170887277" w:history="1">
        <w:r w:rsidR="00683C57" w:rsidRPr="00EA45DD">
          <w:rPr>
            <w:rStyle w:val="Hyperlink"/>
            <w:noProof/>
            <w:lang w:val="fr-CA"/>
          </w:rPr>
          <w:t>Annexe Définitions des termes du contrat</w:t>
        </w:r>
        <w:r w:rsidR="00683C57">
          <w:rPr>
            <w:noProof/>
          </w:rPr>
          <w:tab/>
        </w:r>
        <w:r w:rsidR="00683C57">
          <w:rPr>
            <w:noProof/>
          </w:rPr>
          <w:fldChar w:fldCharType="begin"/>
        </w:r>
        <w:r w:rsidR="00683C57">
          <w:rPr>
            <w:noProof/>
          </w:rPr>
          <w:instrText xml:space="preserve"> PAGEREF _Toc170887277 \h </w:instrText>
        </w:r>
        <w:r w:rsidR="00683C57">
          <w:rPr>
            <w:noProof/>
          </w:rPr>
        </w:r>
        <w:r w:rsidR="00683C57">
          <w:rPr>
            <w:noProof/>
          </w:rPr>
          <w:fldChar w:fldCharType="separate"/>
        </w:r>
        <w:r w:rsidR="00255607">
          <w:rPr>
            <w:noProof/>
          </w:rPr>
          <w:t>34</w:t>
        </w:r>
        <w:r w:rsidR="00683C57">
          <w:rPr>
            <w:noProof/>
          </w:rPr>
          <w:fldChar w:fldCharType="end"/>
        </w:r>
      </w:hyperlink>
    </w:p>
    <w:p w14:paraId="00E730CA" w14:textId="048334F9" w:rsidR="00683C57" w:rsidRDefault="0014374E">
      <w:pPr>
        <w:pStyle w:val="TOC1"/>
        <w:tabs>
          <w:tab w:val="right" w:leader="dot" w:pos="9350"/>
        </w:tabs>
        <w:rPr>
          <w:rFonts w:eastAsiaTheme="minorEastAsia"/>
          <w:noProof/>
          <w:lang w:eastAsia="en-CA"/>
        </w:rPr>
      </w:pPr>
      <w:hyperlink w:anchor="_Toc170887278" w:history="1">
        <w:r w:rsidR="00683C57" w:rsidRPr="00EA45DD">
          <w:rPr>
            <w:rStyle w:val="Hyperlink"/>
            <w:noProof/>
            <w:lang w:val="fr-CA"/>
          </w:rPr>
          <w:t>Annexe Définitions des termes du contrat</w:t>
        </w:r>
        <w:r w:rsidR="00683C57">
          <w:rPr>
            <w:noProof/>
          </w:rPr>
          <w:tab/>
        </w:r>
        <w:r w:rsidR="00683C57">
          <w:rPr>
            <w:noProof/>
          </w:rPr>
          <w:fldChar w:fldCharType="begin"/>
        </w:r>
        <w:r w:rsidR="00683C57">
          <w:rPr>
            <w:noProof/>
          </w:rPr>
          <w:instrText xml:space="preserve"> PAGEREF _Toc170887278 \h </w:instrText>
        </w:r>
        <w:r w:rsidR="00683C57">
          <w:rPr>
            <w:noProof/>
          </w:rPr>
        </w:r>
        <w:r w:rsidR="00683C57">
          <w:rPr>
            <w:noProof/>
          </w:rPr>
          <w:fldChar w:fldCharType="separate"/>
        </w:r>
        <w:r w:rsidR="00255607">
          <w:rPr>
            <w:noProof/>
          </w:rPr>
          <w:t>34</w:t>
        </w:r>
        <w:r w:rsidR="00683C57">
          <w:rPr>
            <w:noProof/>
          </w:rPr>
          <w:fldChar w:fldCharType="end"/>
        </w:r>
      </w:hyperlink>
    </w:p>
    <w:p w14:paraId="40477586" w14:textId="4DA391FA" w:rsidR="00683C57" w:rsidRDefault="0014374E">
      <w:pPr>
        <w:pStyle w:val="TOC1"/>
        <w:tabs>
          <w:tab w:val="right" w:leader="dot" w:pos="9350"/>
        </w:tabs>
        <w:rPr>
          <w:rFonts w:eastAsiaTheme="minorEastAsia"/>
          <w:noProof/>
          <w:lang w:eastAsia="en-CA"/>
        </w:rPr>
      </w:pPr>
      <w:hyperlink w:anchor="_Toc170887279" w:history="1">
        <w:r w:rsidR="00683C57" w:rsidRPr="00EA45DD">
          <w:rPr>
            <w:rStyle w:val="Hyperlink"/>
            <w:noProof/>
            <w:lang w:val="fr-CA"/>
          </w:rPr>
          <w:t>Annexe Formulaire de présentation de l'offre</w:t>
        </w:r>
        <w:r w:rsidR="00683C57">
          <w:rPr>
            <w:noProof/>
          </w:rPr>
          <w:tab/>
        </w:r>
        <w:r w:rsidR="00683C57">
          <w:rPr>
            <w:noProof/>
          </w:rPr>
          <w:fldChar w:fldCharType="begin"/>
        </w:r>
        <w:r w:rsidR="00683C57">
          <w:rPr>
            <w:noProof/>
          </w:rPr>
          <w:instrText xml:space="preserve"> PAGEREF _Toc170887279 \h </w:instrText>
        </w:r>
        <w:r w:rsidR="00683C57">
          <w:rPr>
            <w:noProof/>
          </w:rPr>
        </w:r>
        <w:r w:rsidR="00683C57">
          <w:rPr>
            <w:noProof/>
          </w:rPr>
          <w:fldChar w:fldCharType="separate"/>
        </w:r>
        <w:r w:rsidR="00255607">
          <w:rPr>
            <w:noProof/>
          </w:rPr>
          <w:t>38</w:t>
        </w:r>
        <w:r w:rsidR="00683C57">
          <w:rPr>
            <w:noProof/>
          </w:rPr>
          <w:fldChar w:fldCharType="end"/>
        </w:r>
      </w:hyperlink>
    </w:p>
    <w:p w14:paraId="10745BBE" w14:textId="38009C66" w:rsidR="00683C57" w:rsidRDefault="0014374E">
      <w:pPr>
        <w:pStyle w:val="TOC1"/>
        <w:tabs>
          <w:tab w:val="right" w:leader="dot" w:pos="9350"/>
        </w:tabs>
        <w:rPr>
          <w:rFonts w:eastAsiaTheme="minorEastAsia"/>
          <w:noProof/>
          <w:lang w:eastAsia="en-CA"/>
        </w:rPr>
      </w:pPr>
      <w:hyperlink w:anchor="_Toc170887280" w:history="1">
        <w:r w:rsidR="00683C57" w:rsidRPr="00EA45DD">
          <w:rPr>
            <w:rStyle w:val="Hyperlink"/>
            <w:noProof/>
            <w:lang w:val="fr-CA"/>
          </w:rPr>
          <w:t>Annexe Formulaire de déclaration de l'offrant</w:t>
        </w:r>
        <w:r w:rsidR="00683C57">
          <w:rPr>
            <w:noProof/>
          </w:rPr>
          <w:tab/>
        </w:r>
        <w:r w:rsidR="00683C57">
          <w:rPr>
            <w:noProof/>
          </w:rPr>
          <w:fldChar w:fldCharType="begin"/>
        </w:r>
        <w:r w:rsidR="00683C57">
          <w:rPr>
            <w:noProof/>
          </w:rPr>
          <w:instrText xml:space="preserve"> PAGEREF _Toc170887280 \h </w:instrText>
        </w:r>
        <w:r w:rsidR="00683C57">
          <w:rPr>
            <w:noProof/>
          </w:rPr>
        </w:r>
        <w:r w:rsidR="00683C57">
          <w:rPr>
            <w:noProof/>
          </w:rPr>
          <w:fldChar w:fldCharType="separate"/>
        </w:r>
        <w:r w:rsidR="00255607">
          <w:rPr>
            <w:noProof/>
          </w:rPr>
          <w:t>40</w:t>
        </w:r>
        <w:r w:rsidR="00683C57">
          <w:rPr>
            <w:noProof/>
          </w:rPr>
          <w:fldChar w:fldCharType="end"/>
        </w:r>
      </w:hyperlink>
    </w:p>
    <w:p w14:paraId="5AF04098" w14:textId="07B0B982" w:rsidR="00683C57" w:rsidRDefault="0014374E">
      <w:pPr>
        <w:pStyle w:val="TOC1"/>
        <w:tabs>
          <w:tab w:val="right" w:leader="dot" w:pos="9350"/>
        </w:tabs>
        <w:rPr>
          <w:rFonts w:eastAsiaTheme="minorEastAsia"/>
          <w:noProof/>
          <w:lang w:eastAsia="en-CA"/>
        </w:rPr>
      </w:pPr>
      <w:hyperlink w:anchor="_Toc170887281" w:history="1">
        <w:r w:rsidR="00683C57" w:rsidRPr="00EA45DD">
          <w:rPr>
            <w:rStyle w:val="Hyperlink"/>
            <w:noProof/>
            <w:lang w:val="fr-CA"/>
          </w:rPr>
          <w:t>Annexe Énoncé des besoins</w:t>
        </w:r>
        <w:r w:rsidR="00683C57">
          <w:rPr>
            <w:noProof/>
          </w:rPr>
          <w:tab/>
        </w:r>
        <w:r w:rsidR="00683C57">
          <w:rPr>
            <w:noProof/>
          </w:rPr>
          <w:fldChar w:fldCharType="begin"/>
        </w:r>
        <w:r w:rsidR="00683C57">
          <w:rPr>
            <w:noProof/>
          </w:rPr>
          <w:instrText xml:space="preserve"> PAGEREF _Toc170887281 \h </w:instrText>
        </w:r>
        <w:r w:rsidR="00683C57">
          <w:rPr>
            <w:noProof/>
          </w:rPr>
        </w:r>
        <w:r w:rsidR="00683C57">
          <w:rPr>
            <w:noProof/>
          </w:rPr>
          <w:fldChar w:fldCharType="separate"/>
        </w:r>
        <w:r w:rsidR="00255607">
          <w:rPr>
            <w:noProof/>
          </w:rPr>
          <w:t>42</w:t>
        </w:r>
        <w:r w:rsidR="00683C57">
          <w:rPr>
            <w:noProof/>
          </w:rPr>
          <w:fldChar w:fldCharType="end"/>
        </w:r>
      </w:hyperlink>
    </w:p>
    <w:p w14:paraId="4DEAE661" w14:textId="4B947C41" w:rsidR="00683C57" w:rsidRDefault="0014374E">
      <w:pPr>
        <w:pStyle w:val="TOC1"/>
        <w:tabs>
          <w:tab w:val="right" w:leader="dot" w:pos="9350"/>
        </w:tabs>
        <w:rPr>
          <w:rFonts w:eastAsiaTheme="minorEastAsia"/>
          <w:noProof/>
          <w:lang w:eastAsia="en-CA"/>
        </w:rPr>
      </w:pPr>
      <w:hyperlink w:anchor="_Toc170887282" w:history="1">
        <w:r w:rsidR="00683C57" w:rsidRPr="00EA45DD">
          <w:rPr>
            <w:rStyle w:val="Hyperlink"/>
            <w:noProof/>
            <w:lang w:val="fr-CA"/>
          </w:rPr>
          <w:t>Annexe Base de paiement</w:t>
        </w:r>
        <w:r w:rsidR="00683C57">
          <w:rPr>
            <w:noProof/>
          </w:rPr>
          <w:tab/>
        </w:r>
        <w:r w:rsidR="00683C57">
          <w:rPr>
            <w:noProof/>
          </w:rPr>
          <w:fldChar w:fldCharType="begin"/>
        </w:r>
        <w:r w:rsidR="00683C57">
          <w:rPr>
            <w:noProof/>
          </w:rPr>
          <w:instrText xml:space="preserve"> PAGEREF _Toc170887282 \h </w:instrText>
        </w:r>
        <w:r w:rsidR="00683C57">
          <w:rPr>
            <w:noProof/>
          </w:rPr>
        </w:r>
        <w:r w:rsidR="00683C57">
          <w:rPr>
            <w:noProof/>
          </w:rPr>
          <w:fldChar w:fldCharType="separate"/>
        </w:r>
        <w:r w:rsidR="00255607">
          <w:rPr>
            <w:noProof/>
          </w:rPr>
          <w:t>43</w:t>
        </w:r>
        <w:r w:rsidR="00683C57">
          <w:rPr>
            <w:noProof/>
          </w:rPr>
          <w:fldChar w:fldCharType="end"/>
        </w:r>
      </w:hyperlink>
    </w:p>
    <w:p w14:paraId="4794E4F0" w14:textId="3A711573" w:rsidR="00683C57" w:rsidRDefault="0014374E">
      <w:pPr>
        <w:pStyle w:val="TOC1"/>
        <w:tabs>
          <w:tab w:val="right" w:leader="dot" w:pos="9350"/>
        </w:tabs>
        <w:rPr>
          <w:rFonts w:eastAsiaTheme="minorEastAsia"/>
          <w:noProof/>
          <w:lang w:eastAsia="en-CA"/>
        </w:rPr>
      </w:pPr>
      <w:hyperlink w:anchor="_Toc170887283" w:history="1">
        <w:r w:rsidR="00683C57" w:rsidRPr="00EA45DD">
          <w:rPr>
            <w:rStyle w:val="Hyperlink"/>
            <w:noProof/>
            <w:lang w:val="fr-CA"/>
          </w:rPr>
          <w:t>Annexe Critères techniques</w:t>
        </w:r>
        <w:r w:rsidR="00683C57">
          <w:rPr>
            <w:noProof/>
          </w:rPr>
          <w:tab/>
        </w:r>
        <w:r w:rsidR="00683C57">
          <w:rPr>
            <w:noProof/>
          </w:rPr>
          <w:fldChar w:fldCharType="begin"/>
        </w:r>
        <w:r w:rsidR="00683C57">
          <w:rPr>
            <w:noProof/>
          </w:rPr>
          <w:instrText xml:space="preserve"> PAGEREF _Toc170887283 \h </w:instrText>
        </w:r>
        <w:r w:rsidR="00683C57">
          <w:rPr>
            <w:noProof/>
          </w:rPr>
        </w:r>
        <w:r w:rsidR="00683C57">
          <w:rPr>
            <w:noProof/>
          </w:rPr>
          <w:fldChar w:fldCharType="separate"/>
        </w:r>
        <w:r w:rsidR="00255607">
          <w:rPr>
            <w:noProof/>
          </w:rPr>
          <w:t>44</w:t>
        </w:r>
        <w:r w:rsidR="00683C57">
          <w:rPr>
            <w:noProof/>
          </w:rPr>
          <w:fldChar w:fldCharType="end"/>
        </w:r>
      </w:hyperlink>
    </w:p>
    <w:p w14:paraId="3CE19A6F" w14:textId="361FB2E4" w:rsidR="000576DC" w:rsidRDefault="000576DC">
      <w:pPr>
        <w:rPr>
          <w:rStyle w:val="Strong"/>
          <w:rFonts w:ascii="Calibri (Body)" w:hAnsi="Calibri (Body)"/>
        </w:rPr>
      </w:pPr>
      <w:r>
        <w:rPr>
          <w:rStyle w:val="Strong"/>
          <w:rFonts w:ascii="Calibri (Body)" w:hAnsi="Calibri (Body)"/>
        </w:rPr>
        <w:fldChar w:fldCharType="end"/>
      </w:r>
      <w:r>
        <w:rPr>
          <w:rStyle w:val="Strong"/>
          <w:rFonts w:ascii="Calibri (Body)" w:hAnsi="Calibri (Body)"/>
        </w:rPr>
        <w:br w:type="page"/>
      </w:r>
      <w:bookmarkEnd w:id="0"/>
    </w:p>
    <w:p w14:paraId="35EE767B" w14:textId="77777777" w:rsidR="000576DC" w:rsidRDefault="000576DC" w:rsidP="000576DC">
      <w:pPr>
        <w:spacing w:after="0"/>
        <w:divId w:val="1072583243"/>
        <w:rPr>
          <w:rStyle w:val="Strong"/>
          <w:rFonts w:ascii="Calibri (Body)" w:hAnsi="Calibri (Body)"/>
        </w:rPr>
      </w:pPr>
    </w:p>
    <w:bookmarkStart w:id="1" w:name="clause_91483"/>
    <w:p w14:paraId="18442494" w14:textId="77777777" w:rsidR="000576DC" w:rsidRPr="000576DC" w:rsidRDefault="000576DC" w:rsidP="000576DC">
      <w:pPr>
        <w:numPr>
          <w:ilvl w:val="0"/>
          <w:numId w:val="2"/>
        </w:numPr>
        <w:spacing w:before="240" w:after="0" w:line="240" w:lineRule="auto"/>
        <w:divId w:val="109910741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 w:name="_Toc170887243"/>
      <w:r>
        <w:instrText>1. Demande d'offres.</w:instrText>
      </w:r>
      <w:bookmarkEnd w:id="2"/>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Demande d'offres.</w:t>
      </w:r>
      <w:bookmarkEnd w:id="1"/>
    </w:p>
    <w:p w14:paraId="093BF7B8" w14:textId="77777777" w:rsidR="000576DC" w:rsidRPr="000576DC" w:rsidRDefault="000576DC" w:rsidP="000576DC">
      <w:pPr>
        <w:numPr>
          <w:ilvl w:val="1"/>
          <w:numId w:val="2"/>
        </w:numPr>
        <w:spacing w:before="160" w:after="0" w:line="240" w:lineRule="auto"/>
        <w:divId w:val="603658398"/>
        <w:rPr>
          <w:rFonts w:ascii="Calibri (Body)" w:eastAsia="Times New Roman" w:hAnsi="Calibri (Body)"/>
          <w:kern w:val="0"/>
          <w:szCs w:val="24"/>
          <w:lang w:val="fr-CA"/>
          <w14:ligatures w14:val="none"/>
        </w:rPr>
      </w:pPr>
      <w:bookmarkStart w:id="3" w:name="clause_68549"/>
      <w:r w:rsidRPr="000576DC">
        <w:rPr>
          <w:rStyle w:val="Strong"/>
          <w:rFonts w:ascii="Calibri (Body)" w:eastAsia="Times New Roman" w:hAnsi="Calibri (Body)"/>
          <w:lang w:val="fr-CA"/>
        </w:rPr>
        <w:t xml:space="preserve">Introduction. </w:t>
      </w:r>
      <w:r w:rsidRPr="000576DC">
        <w:rPr>
          <w:rFonts w:ascii="Calibri (Body)" w:eastAsia="Times New Roman" w:hAnsi="Calibri (Body)"/>
          <w:lang w:val="fr-CA"/>
        </w:rPr>
        <w:t>Le Canada lance une demande d'offres pour répondre à ses besoins. Par souci de commodité pour les Offrants, une brève description du besoin est donnée ci-dessous, avec des exigences détaillées dans les sections suivantes de cette demande d'offres. Si combler ces besoins vous intéresse et que vous êtes capables d’y répondre, le Canada vous invite à présenter une offre.</w:t>
      </w:r>
      <w:bookmarkEnd w:id="3"/>
    </w:p>
    <w:p w14:paraId="5C9AF8ED" w14:textId="77777777" w:rsidR="000576DC" w:rsidRPr="000576DC" w:rsidRDefault="000576DC" w:rsidP="000576DC">
      <w:pPr>
        <w:numPr>
          <w:ilvl w:val="1"/>
          <w:numId w:val="2"/>
        </w:numPr>
        <w:spacing w:before="160" w:after="0" w:line="240" w:lineRule="auto"/>
        <w:divId w:val="493181010"/>
        <w:rPr>
          <w:rFonts w:ascii="Calibri (Body)" w:eastAsia="Times New Roman" w:hAnsi="Calibri (Body)"/>
          <w:i/>
          <w:iCs/>
          <w:kern w:val="0"/>
          <w:szCs w:val="24"/>
          <w:lang w:val="fr-CA"/>
          <w14:ligatures w14:val="none"/>
        </w:rPr>
      </w:pPr>
      <w:bookmarkStart w:id="4" w:name="clause_68550"/>
      <w:r w:rsidRPr="000576DC">
        <w:rPr>
          <w:rStyle w:val="Strong"/>
          <w:rFonts w:ascii="Calibri (Body)" w:eastAsia="Times New Roman" w:hAnsi="Calibri (Body)"/>
          <w:i/>
          <w:iCs/>
          <w:highlight w:val="cyan"/>
          <w:lang w:val="fr-CA"/>
        </w:rPr>
        <w:t>Offres.</w:t>
      </w:r>
      <w:r w:rsidRPr="000576DC">
        <w:rPr>
          <w:rFonts w:ascii="Calibri (Body)" w:eastAsia="Times New Roman" w:hAnsi="Calibri (Body)"/>
          <w:i/>
          <w:iCs/>
          <w:lang w:val="fr-CA"/>
        </w:rPr>
        <w:t xml:space="preserve"> Le Canada cherche à obtenir des offres pour fournir </w:t>
      </w:r>
      <w:r w:rsidRPr="000576DC">
        <w:rPr>
          <w:rStyle w:val="Strong"/>
          <w:rFonts w:ascii="Calibri (Body)" w:eastAsia="Times New Roman" w:hAnsi="Calibri (Body)"/>
          <w:i/>
          <w:iCs/>
          <w:color w:val="0000FF"/>
          <w:lang w:val="fr-CA"/>
        </w:rPr>
        <w:t>{| Décrire le besoin}</w:t>
      </w:r>
      <w:r w:rsidRPr="000576DC">
        <w:rPr>
          <w:rFonts w:ascii="Calibri (Body)" w:eastAsia="Times New Roman" w:hAnsi="Calibri (Body)"/>
          <w:i/>
          <w:iCs/>
          <w:lang w:val="fr-CA"/>
        </w:rPr>
        <w:t xml:space="preserve"> à [</w:t>
      </w:r>
      <w:r w:rsidRPr="000576DC">
        <w:rPr>
          <w:rStyle w:val="Strong"/>
          <w:rFonts w:ascii="Calibri (Body)" w:eastAsia="Times New Roman" w:hAnsi="Calibri (Body)"/>
          <w:i/>
          <w:iCs/>
          <w:color w:val="0000FF"/>
          <w:lang w:val="fr-CA"/>
        </w:rPr>
        <w:t>MINISTÈRE CLIENT</w:t>
      </w:r>
      <w:r w:rsidRPr="000576DC">
        <w:rPr>
          <w:rFonts w:ascii="Calibri (Body)" w:eastAsia="Times New Roman" w:hAnsi="Calibri (Body)"/>
          <w:i/>
          <w:iCs/>
          <w:lang w:val="fr-CA"/>
        </w:rPr>
        <w:t>].</w:t>
      </w:r>
      <w:bookmarkEnd w:id="4"/>
    </w:p>
    <w:p w14:paraId="404C86F2" w14:textId="77777777" w:rsidR="000576DC" w:rsidRPr="000576DC" w:rsidRDefault="000576DC" w:rsidP="000576DC">
      <w:pPr>
        <w:numPr>
          <w:ilvl w:val="1"/>
          <w:numId w:val="2"/>
        </w:numPr>
        <w:spacing w:before="160" w:after="0" w:line="240" w:lineRule="auto"/>
        <w:divId w:val="1114323076"/>
        <w:rPr>
          <w:rFonts w:ascii="Calibri (Body)" w:eastAsia="Times New Roman" w:hAnsi="Calibri (Body)"/>
          <w:i/>
          <w:iCs/>
          <w:kern w:val="0"/>
          <w:szCs w:val="24"/>
          <w:lang w:val="fr-CA"/>
          <w14:ligatures w14:val="none"/>
        </w:rPr>
      </w:pPr>
      <w:bookmarkStart w:id="5" w:name="clause_68551"/>
      <w:r w:rsidRPr="000576DC">
        <w:rPr>
          <w:rStyle w:val="Strong"/>
          <w:rFonts w:ascii="Calibri (Body)" w:eastAsia="Times New Roman" w:hAnsi="Calibri (Body)"/>
          <w:i/>
          <w:iCs/>
          <w:highlight w:val="cyan"/>
          <w:lang w:val="fr-CA"/>
        </w:rPr>
        <w:t>Durée.</w:t>
      </w:r>
      <w:r w:rsidRPr="000576DC">
        <w:rPr>
          <w:rFonts w:ascii="Calibri (Body)" w:eastAsia="Times New Roman" w:hAnsi="Calibri (Body)"/>
          <w:i/>
          <w:iCs/>
          <w:lang w:val="fr-CA"/>
        </w:rPr>
        <w:t xml:space="preserve"> La période du Contrat est à partir de la date du Contrat jusqu'au [</w:t>
      </w:r>
      <w:r w:rsidRPr="000576DC">
        <w:rPr>
          <w:rStyle w:val="Strong"/>
          <w:rFonts w:ascii="Calibri (Body)" w:eastAsia="Times New Roman" w:hAnsi="Calibri (Body)"/>
          <w:i/>
          <w:iCs/>
          <w:color w:val="0000FF"/>
          <w:lang w:val="fr-CA"/>
        </w:rPr>
        <w:t>DATE DE LA FIN</w:t>
      </w:r>
      <w:r w:rsidRPr="000576DC">
        <w:rPr>
          <w:rFonts w:ascii="Calibri (Body)" w:eastAsia="Times New Roman" w:hAnsi="Calibri (Body)"/>
          <w:i/>
          <w:iCs/>
          <w:lang w:val="fr-CA"/>
        </w:rPr>
        <w:t>] inclusivement.</w:t>
      </w:r>
      <w:bookmarkEnd w:id="5"/>
    </w:p>
    <w:p w14:paraId="52E1CC80" w14:textId="77777777" w:rsidR="000576DC" w:rsidRPr="000576DC" w:rsidRDefault="000576DC" w:rsidP="000576DC">
      <w:pPr>
        <w:numPr>
          <w:ilvl w:val="1"/>
          <w:numId w:val="2"/>
        </w:numPr>
        <w:spacing w:before="160" w:after="0" w:line="240" w:lineRule="auto"/>
        <w:divId w:val="1196382429"/>
        <w:rPr>
          <w:rFonts w:ascii="Calibri (Body)" w:eastAsia="Times New Roman" w:hAnsi="Calibri (Body)"/>
          <w:i/>
          <w:iCs/>
          <w:kern w:val="0"/>
          <w:szCs w:val="24"/>
          <w:lang w:val="fr-CA"/>
          <w14:ligatures w14:val="none"/>
        </w:rPr>
      </w:pPr>
      <w:bookmarkStart w:id="6" w:name="clause_89424"/>
      <w:r w:rsidRPr="000576DC">
        <w:rPr>
          <w:rStyle w:val="Strong"/>
          <w:rFonts w:ascii="Calibri (Body)" w:eastAsia="Times New Roman" w:hAnsi="Calibri (Body)"/>
          <w:i/>
          <w:iCs/>
          <w:highlight w:val="cyan"/>
          <w:lang w:val="fr-CA"/>
        </w:rPr>
        <w:t>Date de livraison.</w:t>
      </w:r>
      <w:r w:rsidRPr="000576DC">
        <w:rPr>
          <w:rFonts w:ascii="Calibri (Body)" w:eastAsia="Times New Roman" w:hAnsi="Calibri (Body)"/>
          <w:i/>
          <w:iCs/>
          <w:lang w:val="fr-CA"/>
        </w:rPr>
        <w:t xml:space="preserve"> Tous les biens livrables doivent être reçus au plus tard le </w:t>
      </w:r>
      <w:r w:rsidRPr="000576DC">
        <w:rPr>
          <w:rFonts w:ascii="Calibri (Body)" w:eastAsia="Times New Roman" w:hAnsi="Calibri (Body)"/>
          <w:i/>
          <w:iCs/>
          <w:color w:val="000000"/>
          <w:lang w:val="fr-CA"/>
        </w:rPr>
        <w:t>[</w:t>
      </w:r>
      <w:r w:rsidRPr="000576DC">
        <w:rPr>
          <w:rStyle w:val="Strong"/>
          <w:rFonts w:ascii="Calibri (Body)" w:eastAsia="Times New Roman" w:hAnsi="Calibri (Body)"/>
          <w:i/>
          <w:iCs/>
          <w:color w:val="0000FF"/>
          <w:lang w:val="fr-CA"/>
        </w:rPr>
        <w:t>Insérer la date</w:t>
      </w:r>
      <w:r w:rsidRPr="000576DC">
        <w:rPr>
          <w:rFonts w:ascii="Calibri (Body)" w:eastAsia="Times New Roman" w:hAnsi="Calibri (Body)"/>
          <w:i/>
          <w:iCs/>
          <w:color w:val="000000"/>
          <w:lang w:val="fr-CA"/>
        </w:rPr>
        <w:t>]</w:t>
      </w:r>
      <w:r w:rsidRPr="000576DC">
        <w:rPr>
          <w:rFonts w:ascii="Calibri (Body)" w:eastAsia="Times New Roman" w:hAnsi="Calibri (Body)"/>
          <w:i/>
          <w:iCs/>
          <w:lang w:val="fr-CA"/>
        </w:rPr>
        <w:t>.</w:t>
      </w:r>
      <w:bookmarkEnd w:id="6"/>
    </w:p>
    <w:p w14:paraId="3B6F3B7E" w14:textId="41440F00" w:rsidR="000576DC" w:rsidRPr="000576DC" w:rsidRDefault="000576DC" w:rsidP="000576DC">
      <w:pPr>
        <w:numPr>
          <w:ilvl w:val="1"/>
          <w:numId w:val="2"/>
        </w:numPr>
        <w:spacing w:before="160" w:after="0" w:line="240" w:lineRule="auto"/>
        <w:divId w:val="70274449"/>
        <w:rPr>
          <w:rFonts w:ascii="Calibri (Body)" w:eastAsia="Times New Roman" w:hAnsi="Calibri (Body)"/>
          <w:kern w:val="0"/>
          <w:szCs w:val="24"/>
          <w:lang w:val="fr-CA"/>
          <w14:ligatures w14:val="none"/>
        </w:rPr>
      </w:pPr>
      <w:bookmarkStart w:id="7" w:name="clause_68553"/>
      <w:r w:rsidRPr="000576DC">
        <w:rPr>
          <w:rStyle w:val="Strong"/>
          <w:rFonts w:ascii="Calibri (Body)" w:eastAsia="Times New Roman" w:hAnsi="Calibri (Body)"/>
          <w:lang w:val="fr-CA"/>
        </w:rPr>
        <w:t>Points de livraison.</w:t>
      </w:r>
      <w:r w:rsidRPr="000576DC">
        <w:rPr>
          <w:rFonts w:ascii="Calibri (Body)" w:eastAsia="Times New Roman" w:hAnsi="Calibri (Body)"/>
          <w:lang w:val="fr-CA"/>
        </w:rPr>
        <w:t xml:space="preserve"> La livraison du besoin sera effectuée au(x) point(s) de livraison identifié à [</w:t>
      </w:r>
      <w:r w:rsidRPr="000576DC">
        <w:rPr>
          <w:rStyle w:val="Strong"/>
          <w:rFonts w:ascii="Calibri (Body)" w:eastAsia="Times New Roman" w:hAnsi="Calibri (Body)"/>
          <w:color w:val="0000FF"/>
          <w:lang w:val="fr-CA"/>
        </w:rPr>
        <w:t xml:space="preserve">l’Annexe - ___________ </w:t>
      </w:r>
      <w:r w:rsidRPr="000576DC">
        <w:rPr>
          <w:rFonts w:ascii="Calibri (Body)" w:eastAsia="Times New Roman" w:hAnsi="Calibri (Body)"/>
          <w:lang w:val="fr-CA"/>
        </w:rPr>
        <w:t xml:space="preserve">] du </w:t>
      </w:r>
      <w:r w:rsidR="00CA2A0B">
        <w:rPr>
          <w:rFonts w:ascii="Calibri (Body)" w:eastAsia="Times New Roman" w:hAnsi="Calibri (Body)"/>
          <w:lang w:val="fr-CA"/>
        </w:rPr>
        <w:t>contrat</w:t>
      </w:r>
      <w:r w:rsidRPr="000576DC">
        <w:rPr>
          <w:rFonts w:ascii="Calibri (Body)" w:eastAsia="Times New Roman" w:hAnsi="Calibri (Body)"/>
          <w:lang w:val="fr-CA"/>
        </w:rPr>
        <w:t>.</w:t>
      </w:r>
      <w:bookmarkEnd w:id="7"/>
    </w:p>
    <w:p w14:paraId="354A2751" w14:textId="77777777" w:rsidR="000576DC" w:rsidRPr="000576DC" w:rsidRDefault="000576DC" w:rsidP="000576DC">
      <w:pPr>
        <w:numPr>
          <w:ilvl w:val="1"/>
          <w:numId w:val="2"/>
        </w:numPr>
        <w:spacing w:before="160" w:after="0" w:line="240" w:lineRule="auto"/>
        <w:divId w:val="1739093515"/>
        <w:rPr>
          <w:rFonts w:ascii="Calibri (Body)" w:eastAsia="Times New Roman" w:hAnsi="Calibri (Body)"/>
          <w:kern w:val="0"/>
          <w:szCs w:val="24"/>
          <w:lang w:val="fr-CA"/>
          <w14:ligatures w14:val="none"/>
        </w:rPr>
      </w:pPr>
      <w:bookmarkStart w:id="8" w:name="clause_95124"/>
      <w:r w:rsidRPr="000576DC">
        <w:rPr>
          <w:rStyle w:val="Strong"/>
          <w:rFonts w:ascii="Calibri (Body)" w:eastAsia="Times New Roman" w:hAnsi="Calibri (Body)"/>
          <w:lang w:val="fr-CA"/>
        </w:rPr>
        <w:t>Divulgation des renseignements liés aux émissions de gaz à effet de serre et établissement des cibles de réduction.</w:t>
      </w:r>
      <w:r w:rsidRPr="000576DC">
        <w:rPr>
          <w:rFonts w:ascii="Calibri (Body)" w:eastAsia="Times New Roman" w:hAnsi="Calibri (Body)"/>
          <w:lang w:val="fr-CA"/>
        </w:rPr>
        <w:t xml:space="preserve"> Le Canada s’est engagé à atteindre l’objectif de zéro émission nette de gaz à effet de serre (GES) d'ici 2050 dans le but de positionner le Canada pour réussir dans une économie verte et d’atténuer les impacts des changements climatiques. Par conséquent, les demandes subséquentes peuvent inclure les exigences suivantes : </w:t>
      </w:r>
    </w:p>
    <w:p w14:paraId="78D32065" w14:textId="77777777" w:rsidR="000576DC" w:rsidRPr="000576DC" w:rsidRDefault="000576DC" w:rsidP="000576DC">
      <w:pPr>
        <w:numPr>
          <w:ilvl w:val="2"/>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Critères d'évaluation ou autres instructions dans la demande d’offre ou les documents contractuels concernant la mesure et la divulgation des émissions de GES de votre entreprise;</w:t>
      </w:r>
    </w:p>
    <w:p w14:paraId="568EB7F4" w14:textId="77777777" w:rsidR="000576DC" w:rsidRPr="000576DC" w:rsidRDefault="000576DC" w:rsidP="000576DC">
      <w:pPr>
        <w:numPr>
          <w:ilvl w:val="2"/>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 xml:space="preserve">Il est demandé ou exigé de participer à l’une des initiatives suivantes afin de soumettre une offre ou en cas d’attribution d’un contrat : </w:t>
      </w:r>
    </w:p>
    <w:p w14:paraId="3C33EFD2" w14:textId="77777777" w:rsidR="000576DC" w:rsidRPr="000576DC" w:rsidRDefault="000576DC" w:rsidP="000576DC">
      <w:pPr>
        <w:numPr>
          <w:ilvl w:val="3"/>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le Défi carboneutre du gouvernement du Canada;</w:t>
      </w:r>
    </w:p>
    <w:p w14:paraId="2F841F83" w14:textId="77777777" w:rsidR="000576DC" w:rsidRPr="000576DC" w:rsidRDefault="000576DC" w:rsidP="000576DC">
      <w:pPr>
        <w:numPr>
          <w:ilvl w:val="3"/>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l’Objectif zéro des Nations unies;</w:t>
      </w:r>
    </w:p>
    <w:p w14:paraId="7AB99E5B" w14:textId="77777777" w:rsidR="000576DC" w:rsidRPr="000576DC" w:rsidRDefault="000576DC" w:rsidP="000576DC">
      <w:pPr>
        <w:numPr>
          <w:ilvl w:val="3"/>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l’Initiative des cibles fondées sur des connaissances scientifiques;</w:t>
      </w:r>
    </w:p>
    <w:p w14:paraId="3DFD0AFC" w14:textId="77777777" w:rsidR="000576DC" w:rsidRPr="000576DC" w:rsidRDefault="000576DC" w:rsidP="000576DC">
      <w:pPr>
        <w:numPr>
          <w:ilvl w:val="3"/>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le projet de divulgation du carbone;</w:t>
      </w:r>
    </w:p>
    <w:p w14:paraId="2F9B3E30" w14:textId="77777777" w:rsidR="000576DC" w:rsidRPr="000576DC" w:rsidRDefault="000576DC" w:rsidP="000576DC">
      <w:pPr>
        <w:numPr>
          <w:ilvl w:val="3"/>
          <w:numId w:val="2"/>
        </w:numPr>
        <w:spacing w:after="0" w:line="240" w:lineRule="auto"/>
        <w:divId w:val="1739093515"/>
        <w:rPr>
          <w:rFonts w:ascii="Calibri (Body)" w:eastAsia="Times New Roman" w:hAnsi="Calibri (Body)"/>
        </w:rPr>
      </w:pPr>
      <w:r w:rsidRPr="000576DC">
        <w:rPr>
          <w:rFonts w:ascii="Calibri (Body)" w:eastAsia="Times New Roman" w:hAnsi="Calibri (Body)"/>
        </w:rPr>
        <w:t>l’Organisation internationale de normalisation;</w:t>
      </w:r>
    </w:p>
    <w:p w14:paraId="71AD8CB4" w14:textId="77777777" w:rsidR="000576DC" w:rsidRPr="000576DC" w:rsidRDefault="000576DC" w:rsidP="000576DC">
      <w:pPr>
        <w:numPr>
          <w:ilvl w:val="2"/>
          <w:numId w:val="2"/>
        </w:numPr>
        <w:spacing w:after="0" w:line="240" w:lineRule="auto"/>
        <w:divId w:val="1739093515"/>
        <w:rPr>
          <w:rFonts w:ascii="Calibri (Body)" w:eastAsia="Times New Roman" w:hAnsi="Calibri (Body)"/>
          <w:lang w:val="fr-CA"/>
        </w:rPr>
      </w:pPr>
      <w:r w:rsidRPr="000576DC">
        <w:rPr>
          <w:rFonts w:ascii="Calibri (Body)" w:eastAsia="Times New Roman" w:hAnsi="Calibri (Body)"/>
          <w:lang w:val="fr-CA"/>
        </w:rPr>
        <w:t>Il est demandé de fournir d’autres preuves de l’engagement et des actions de votre entreprise en vue d’atteindre les objectifs de carboneutralité d’ici 2050.</w:t>
      </w:r>
      <w:bookmarkEnd w:id="8"/>
    </w:p>
    <w:bookmarkStart w:id="9" w:name="clause_68554"/>
    <w:p w14:paraId="29FBCA5B" w14:textId="77777777" w:rsidR="000576DC" w:rsidRPr="000576DC" w:rsidRDefault="000576DC" w:rsidP="000576DC">
      <w:pPr>
        <w:numPr>
          <w:ilvl w:val="0"/>
          <w:numId w:val="2"/>
        </w:numPr>
        <w:spacing w:before="240" w:after="0" w:line="240" w:lineRule="auto"/>
        <w:divId w:val="31792234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 w:name="_Toc170887244"/>
      <w:r>
        <w:instrText>2. Exigences relatives à l'offre.</w:instrText>
      </w:r>
      <w:bookmarkEnd w:id="10"/>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Exigences relatives à l'offre.</w:t>
      </w:r>
      <w:bookmarkEnd w:id="9"/>
    </w:p>
    <w:p w14:paraId="3B8ECD5D" w14:textId="77777777" w:rsidR="000576DC" w:rsidRPr="000576DC" w:rsidRDefault="000576DC" w:rsidP="000576DC">
      <w:pPr>
        <w:numPr>
          <w:ilvl w:val="1"/>
          <w:numId w:val="2"/>
        </w:numPr>
        <w:spacing w:before="160" w:after="0" w:line="240" w:lineRule="auto"/>
        <w:divId w:val="522322112"/>
        <w:rPr>
          <w:rFonts w:ascii="Calibri (Body)" w:eastAsia="Times New Roman" w:hAnsi="Calibri (Body)"/>
          <w:i/>
          <w:iCs/>
          <w:kern w:val="0"/>
          <w:szCs w:val="24"/>
          <w:lang w:val="fr-CA"/>
          <w14:ligatures w14:val="none"/>
        </w:rPr>
      </w:pPr>
      <w:bookmarkStart w:id="11" w:name="clause_68555"/>
      <w:r w:rsidRPr="000576DC">
        <w:rPr>
          <w:rStyle w:val="Strong"/>
          <w:rFonts w:ascii="Calibri (Body)" w:eastAsia="Times New Roman" w:hAnsi="Calibri (Body)"/>
          <w:i/>
          <w:iCs/>
          <w:highlight w:val="cyan"/>
          <w:lang w:val="fr-CA"/>
        </w:rPr>
        <w:t>Exigences relatives à la sécurité.</w:t>
      </w:r>
      <w:r w:rsidRPr="000576DC">
        <w:rPr>
          <w:rFonts w:ascii="Calibri (Body)" w:eastAsia="Times New Roman" w:hAnsi="Calibri (Body)"/>
          <w:i/>
          <w:iCs/>
          <w:lang w:val="fr-CA"/>
        </w:rPr>
        <w:t xml:space="preserve">  La présente demande d’offres ne comporte aucune exigence relative à la sécurité.</w:t>
      </w:r>
      <w:bookmarkEnd w:id="11"/>
    </w:p>
    <w:p w14:paraId="70694D7C" w14:textId="77777777" w:rsidR="000576DC" w:rsidRPr="000576DC" w:rsidRDefault="000576DC" w:rsidP="000576DC">
      <w:pPr>
        <w:numPr>
          <w:ilvl w:val="1"/>
          <w:numId w:val="2"/>
        </w:numPr>
        <w:spacing w:before="160" w:after="0" w:line="240" w:lineRule="auto"/>
        <w:divId w:val="1998916330"/>
        <w:rPr>
          <w:rFonts w:ascii="Calibri (Body)" w:eastAsia="Times New Roman" w:hAnsi="Calibri (Body)"/>
          <w:i/>
          <w:iCs/>
          <w:kern w:val="0"/>
          <w:szCs w:val="24"/>
          <w:highlight w:val="cyan"/>
          <w14:ligatures w14:val="none"/>
        </w:rPr>
      </w:pPr>
      <w:bookmarkStart w:id="12" w:name="clause_95255"/>
      <w:r w:rsidRPr="000576DC">
        <w:rPr>
          <w:rStyle w:val="Strong"/>
          <w:rFonts w:ascii="Calibri (Body)" w:eastAsia="Times New Roman" w:hAnsi="Calibri (Body)"/>
          <w:i/>
          <w:iCs/>
          <w:highlight w:val="cyan"/>
        </w:rPr>
        <w:t>Emballage écologique - Obligatoire</w:t>
      </w:r>
    </w:p>
    <w:p w14:paraId="12CE930C" w14:textId="77777777" w:rsidR="000576DC" w:rsidRPr="000576DC" w:rsidRDefault="000576DC" w:rsidP="000576DC">
      <w:pPr>
        <w:numPr>
          <w:ilvl w:val="2"/>
          <w:numId w:val="2"/>
        </w:numPr>
        <w:spacing w:after="0" w:line="240" w:lineRule="auto"/>
        <w:divId w:val="1998916330"/>
        <w:rPr>
          <w:rFonts w:ascii="Calibri (Body)" w:eastAsia="Times New Roman" w:hAnsi="Calibri (Body)"/>
          <w:i/>
          <w:iCs/>
          <w:lang w:val="fr-CA"/>
        </w:rPr>
      </w:pPr>
      <w:r w:rsidRPr="000576DC">
        <w:rPr>
          <w:rStyle w:val="Strong"/>
          <w:rFonts w:ascii="Calibri (Body)" w:eastAsia="Times New Roman" w:hAnsi="Calibri (Body)"/>
          <w:i/>
          <w:iCs/>
          <w:lang w:val="fr-CA"/>
        </w:rPr>
        <w:t>Spécifications d’un emballage écologique.</w:t>
      </w:r>
      <w:r w:rsidRPr="000576DC">
        <w:rPr>
          <w:rFonts w:ascii="Calibri (Body)" w:eastAsia="Times New Roman" w:hAnsi="Calibri (Body)"/>
          <w:i/>
          <w:iCs/>
          <w:lang w:val="fr-CA"/>
        </w:rPr>
        <w:t xml:space="preserve"> L’offrant doit respecter les spécifications relatives à l’emballage écologique pour cet approvisionnement, comme il est indiqué dans [</w:t>
      </w:r>
      <w:r w:rsidRPr="000576DC">
        <w:rPr>
          <w:rStyle w:val="Strong"/>
          <w:rFonts w:ascii="Calibri (Body)" w:eastAsia="Times New Roman" w:hAnsi="Calibri (Body)"/>
          <w:i/>
          <w:iCs/>
          <w:color w:val="0000FF"/>
          <w:lang w:val="fr-CA"/>
        </w:rPr>
        <w:t>Insérer</w:t>
      </w:r>
      <w:r w:rsidRPr="000576DC">
        <w:rPr>
          <w:rFonts w:ascii="Calibri (Body)" w:eastAsia="Times New Roman" w:hAnsi="Calibri (Body)"/>
          <w:i/>
          <w:iCs/>
          <w:lang w:val="fr-CA"/>
        </w:rPr>
        <w:t xml:space="preserve"> L’énoncé des travaux </w:t>
      </w:r>
      <w:r w:rsidRPr="000576DC">
        <w:rPr>
          <w:rStyle w:val="Strong"/>
          <w:rFonts w:ascii="Calibri (Body)" w:eastAsia="Times New Roman" w:hAnsi="Calibri (Body)"/>
          <w:i/>
          <w:iCs/>
          <w:color w:val="0000FF"/>
          <w:lang w:val="fr-CA"/>
        </w:rPr>
        <w:t>OU</w:t>
      </w:r>
      <w:r w:rsidRPr="000576DC">
        <w:rPr>
          <w:rFonts w:ascii="Calibri (Body)" w:eastAsia="Times New Roman" w:hAnsi="Calibri (Body)"/>
          <w:i/>
          <w:iCs/>
          <w:lang w:val="fr-CA"/>
        </w:rPr>
        <w:t xml:space="preserve"> L’énoncé des besoins]</w:t>
      </w:r>
    </w:p>
    <w:p w14:paraId="19EBF6B9" w14:textId="77777777" w:rsidR="000576DC" w:rsidRPr="000576DC" w:rsidRDefault="000576DC" w:rsidP="000576DC">
      <w:pPr>
        <w:numPr>
          <w:ilvl w:val="2"/>
          <w:numId w:val="2"/>
        </w:numPr>
        <w:spacing w:after="0" w:line="240" w:lineRule="auto"/>
        <w:divId w:val="1998916330"/>
        <w:rPr>
          <w:rFonts w:ascii="Calibri (Body)" w:eastAsia="Times New Roman" w:hAnsi="Calibri (Body)"/>
          <w:i/>
          <w:iCs/>
          <w:lang w:val="fr-CA"/>
        </w:rPr>
      </w:pPr>
      <w:r w:rsidRPr="000576DC">
        <w:rPr>
          <w:rStyle w:val="Strong"/>
          <w:rFonts w:ascii="Calibri (Body)" w:eastAsia="Times New Roman" w:hAnsi="Calibri (Body)"/>
          <w:i/>
          <w:iCs/>
          <w:lang w:val="fr-CA"/>
        </w:rPr>
        <w:t>Approvisionnement de produits en plastique écologiques.</w:t>
      </w:r>
      <w:r w:rsidRPr="000576DC">
        <w:rPr>
          <w:rFonts w:ascii="Calibri (Body)" w:eastAsia="Times New Roman" w:hAnsi="Calibri (Body)"/>
          <w:i/>
          <w:iCs/>
          <w:lang w:val="fr-CA"/>
        </w:rPr>
        <w:t xml:space="preserve"> Conformément à la </w:t>
      </w:r>
      <w:hyperlink r:id="rId8" w:history="1">
        <w:r w:rsidRPr="000576DC">
          <w:rPr>
            <w:rStyle w:val="Hyperlink"/>
            <w:rFonts w:ascii="Calibri (Body)" w:eastAsia="Times New Roman" w:hAnsi="Calibri (Body)"/>
            <w:i/>
            <w:iCs/>
            <w:lang w:val="fr-CA"/>
          </w:rPr>
          <w:t>Politique d’achats écologiques</w:t>
        </w:r>
      </w:hyperlink>
      <w:r w:rsidRPr="000576DC">
        <w:rPr>
          <w:rFonts w:ascii="Calibri (Body)" w:eastAsia="Times New Roman" w:hAnsi="Calibri (Body)"/>
          <w:i/>
          <w:iCs/>
          <w:lang w:val="fr-CA"/>
        </w:rPr>
        <w:t xml:space="preserve"> et aux Mesures du gouvernement du Canada concernant les </w:t>
      </w:r>
      <w:hyperlink r:id="rId9" w:history="1">
        <w:r w:rsidRPr="000576DC">
          <w:rPr>
            <w:rStyle w:val="Hyperlink"/>
            <w:rFonts w:ascii="Calibri (Body)" w:eastAsia="Times New Roman" w:hAnsi="Calibri (Body)"/>
            <w:i/>
            <w:iCs/>
            <w:lang w:val="fr-CA"/>
          </w:rPr>
          <w:t>déchets de plastique associés aux activités fédérales</w:t>
        </w:r>
      </w:hyperlink>
      <w:r w:rsidRPr="000576DC">
        <w:rPr>
          <w:rFonts w:ascii="Calibri (Body)" w:eastAsia="Times New Roman" w:hAnsi="Calibri (Body)"/>
          <w:i/>
          <w:iCs/>
          <w:lang w:val="fr-CA"/>
        </w:rPr>
        <w:t xml:space="preserve">, le gouvernement du Canada s’engage à appuyer l’achat de produits écologiques en plastique et la réduction des déchets d’emballage en </w:t>
      </w:r>
      <w:r w:rsidRPr="000576DC">
        <w:rPr>
          <w:rFonts w:ascii="Calibri (Body)" w:eastAsia="Times New Roman" w:hAnsi="Calibri (Body)"/>
          <w:i/>
          <w:iCs/>
          <w:lang w:val="fr-CA"/>
        </w:rPr>
        <w:lastRenderedPageBreak/>
        <w:t>plastique connexes afin de protéger l’environnement en intégrant des spécifications relatives à l’emballage écologique.</w:t>
      </w:r>
    </w:p>
    <w:p w14:paraId="0C64D600" w14:textId="77777777" w:rsidR="000576DC" w:rsidRPr="000576DC" w:rsidRDefault="000576DC" w:rsidP="000576DC">
      <w:pPr>
        <w:numPr>
          <w:ilvl w:val="2"/>
          <w:numId w:val="2"/>
        </w:numPr>
        <w:spacing w:after="0" w:line="240" w:lineRule="auto"/>
        <w:divId w:val="1998916330"/>
        <w:rPr>
          <w:rFonts w:ascii="Calibri (Body)" w:eastAsia="Times New Roman" w:hAnsi="Calibri (Body)"/>
          <w:i/>
          <w:iCs/>
          <w:lang w:val="fr-CA"/>
        </w:rPr>
      </w:pPr>
      <w:r w:rsidRPr="000576DC">
        <w:rPr>
          <w:rStyle w:val="Strong"/>
          <w:rFonts w:ascii="Calibri (Body)" w:eastAsia="Times New Roman" w:hAnsi="Calibri (Body)"/>
          <w:i/>
          <w:iCs/>
          <w:lang w:val="fr-CA"/>
        </w:rPr>
        <w:t>Matériel d’emballage.</w:t>
      </w:r>
      <w:r w:rsidRPr="000576DC">
        <w:rPr>
          <w:rFonts w:ascii="Calibri (Body)" w:eastAsia="Times New Roman" w:hAnsi="Calibri (Body)"/>
          <w:i/>
          <w:iCs/>
          <w:lang w:val="fr-CA"/>
        </w:rPr>
        <w:t xml:space="preserve"> Tous les matériaux d’emballage liés à cet approvisionnement, à l’exception des matériaux exclus et des emballages spécialisés définis ci-dessous, doivent être réutilisables, consignés ou recyclables conformément aux définitions énoncées dans l’Annexe Définitions des termes de la demande d'offres.</w:t>
      </w:r>
    </w:p>
    <w:p w14:paraId="137279B9" w14:textId="77777777" w:rsidR="000576DC" w:rsidRPr="000576DC" w:rsidRDefault="000576DC" w:rsidP="000576DC">
      <w:pPr>
        <w:numPr>
          <w:ilvl w:val="2"/>
          <w:numId w:val="2"/>
        </w:numPr>
        <w:spacing w:after="0" w:line="240" w:lineRule="auto"/>
        <w:divId w:val="1998916330"/>
        <w:rPr>
          <w:rFonts w:ascii="Calibri (Body)" w:eastAsia="Times New Roman" w:hAnsi="Calibri (Body)"/>
          <w:i/>
          <w:iCs/>
          <w:lang w:val="fr-CA"/>
        </w:rPr>
      </w:pPr>
      <w:r w:rsidRPr="000576DC">
        <w:rPr>
          <w:rStyle w:val="Strong"/>
          <w:rFonts w:ascii="Calibri (Body)" w:eastAsia="Times New Roman" w:hAnsi="Calibri (Body)"/>
          <w:i/>
          <w:iCs/>
          <w:lang w:val="fr-CA"/>
        </w:rPr>
        <w:t>Matériel exclu.</w:t>
      </w:r>
      <w:r w:rsidRPr="000576DC">
        <w:rPr>
          <w:rFonts w:ascii="Calibri (Body)" w:eastAsia="Times New Roman" w:hAnsi="Calibri (Body)"/>
          <w:i/>
          <w:iCs/>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29B458C5" w14:textId="77777777" w:rsidR="000576DC" w:rsidRPr="000576DC" w:rsidRDefault="000576DC" w:rsidP="000576DC">
      <w:pPr>
        <w:numPr>
          <w:ilvl w:val="2"/>
          <w:numId w:val="2"/>
        </w:numPr>
        <w:spacing w:after="0" w:line="240" w:lineRule="auto"/>
        <w:divId w:val="1998916330"/>
        <w:rPr>
          <w:rFonts w:ascii="Calibri (Body)" w:eastAsia="Times New Roman" w:hAnsi="Calibri (Body)"/>
          <w:i/>
          <w:iCs/>
          <w:lang w:val="fr-CA"/>
        </w:rPr>
      </w:pPr>
      <w:r w:rsidRPr="000576DC">
        <w:rPr>
          <w:rStyle w:val="Strong"/>
          <w:rFonts w:ascii="Calibri (Body)" w:eastAsia="Times New Roman" w:hAnsi="Calibri (Body)"/>
          <w:i/>
          <w:iCs/>
          <w:lang w:val="fr-CA"/>
        </w:rPr>
        <w:t>Emballage spécialisé.</w:t>
      </w:r>
      <w:r w:rsidRPr="000576DC">
        <w:rPr>
          <w:rFonts w:ascii="Calibri (Body)" w:eastAsia="Times New Roman" w:hAnsi="Calibri (Body)"/>
          <w:i/>
          <w:iCs/>
          <w:lang w:val="fr-CA"/>
        </w:rPr>
        <w:t xml:space="preserve">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bookmarkEnd w:id="12"/>
    </w:p>
    <w:bookmarkStart w:id="13" w:name="clause_68564"/>
    <w:p w14:paraId="06BE37A4" w14:textId="77777777" w:rsidR="000576DC" w:rsidRPr="000576DC" w:rsidRDefault="000576DC" w:rsidP="000576DC">
      <w:pPr>
        <w:numPr>
          <w:ilvl w:val="0"/>
          <w:numId w:val="2"/>
        </w:numPr>
        <w:spacing w:before="240" w:after="0" w:line="240" w:lineRule="auto"/>
        <w:divId w:val="96057290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 w:name="_Toc170887245"/>
      <w:r>
        <w:instrText>3. Exigences concernant l’offrant.</w:instrText>
      </w:r>
      <w:bookmarkEnd w:id="14"/>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Exigences concernant l’offrant.</w:t>
      </w:r>
      <w:bookmarkEnd w:id="13"/>
    </w:p>
    <w:p w14:paraId="4A693949" w14:textId="77777777" w:rsidR="000576DC" w:rsidRPr="000576DC" w:rsidRDefault="000576DC" w:rsidP="000576DC">
      <w:pPr>
        <w:numPr>
          <w:ilvl w:val="1"/>
          <w:numId w:val="2"/>
        </w:numPr>
        <w:spacing w:before="160" w:after="0" w:line="240" w:lineRule="auto"/>
        <w:divId w:val="651369825"/>
        <w:rPr>
          <w:rFonts w:ascii="Calibri (Body)" w:eastAsia="Times New Roman" w:hAnsi="Calibri (Body)"/>
          <w:kern w:val="0"/>
          <w:szCs w:val="24"/>
          <w:lang w:val="fr-CA"/>
          <w14:ligatures w14:val="none"/>
        </w:rPr>
      </w:pPr>
      <w:bookmarkStart w:id="15" w:name="clause_68565"/>
      <w:r w:rsidRPr="000576DC">
        <w:rPr>
          <w:rStyle w:val="Strong"/>
          <w:rFonts w:ascii="Calibri (Body)" w:eastAsia="Times New Roman" w:hAnsi="Calibri (Body)"/>
          <w:lang w:val="fr-CA"/>
        </w:rPr>
        <w:t>Responsabilités de l'offrant.</w:t>
      </w:r>
      <w:r w:rsidRPr="000576DC">
        <w:rPr>
          <w:rFonts w:ascii="Calibri (Body)" w:eastAsia="Times New Roman" w:hAnsi="Calibri (Body)"/>
          <w:lang w:val="fr-CA"/>
        </w:rPr>
        <w:t xml:space="preserve"> Chaque Offrant devrait : </w:t>
      </w:r>
    </w:p>
    <w:p w14:paraId="41C793E4" w14:textId="77777777" w:rsidR="000576DC" w:rsidRPr="000576DC" w:rsidRDefault="000576DC" w:rsidP="000576DC">
      <w:pPr>
        <w:numPr>
          <w:ilvl w:val="2"/>
          <w:numId w:val="2"/>
        </w:numPr>
        <w:spacing w:after="0" w:line="240" w:lineRule="auto"/>
        <w:divId w:val="651369825"/>
        <w:rPr>
          <w:rFonts w:ascii="Calibri (Body)" w:eastAsia="Times New Roman" w:hAnsi="Calibri (Body)"/>
          <w:lang w:val="fr-CA"/>
        </w:rPr>
      </w:pPr>
      <w:r w:rsidRPr="000576DC">
        <w:rPr>
          <w:rFonts w:ascii="Calibri (Body)" w:eastAsia="Times New Roman" w:hAnsi="Calibri (Body)"/>
          <w:lang w:val="fr-CA"/>
        </w:rPr>
        <w:t>obtenir toute clarification qu’il juge nécessaire au sujet des exigences de la demande d'offres avant de présenter une offre;</w:t>
      </w:r>
    </w:p>
    <w:p w14:paraId="20815AA9" w14:textId="77777777" w:rsidR="000576DC" w:rsidRPr="000576DC" w:rsidRDefault="000576DC" w:rsidP="000576DC">
      <w:pPr>
        <w:numPr>
          <w:ilvl w:val="2"/>
          <w:numId w:val="2"/>
        </w:numPr>
        <w:spacing w:after="0" w:line="240" w:lineRule="auto"/>
        <w:divId w:val="651369825"/>
        <w:rPr>
          <w:rFonts w:ascii="Calibri (Body)" w:eastAsia="Times New Roman" w:hAnsi="Calibri (Body)"/>
          <w:lang w:val="fr-CA"/>
        </w:rPr>
      </w:pPr>
      <w:r w:rsidRPr="000576DC">
        <w:rPr>
          <w:rFonts w:ascii="Calibri (Body)" w:eastAsia="Times New Roman" w:hAnsi="Calibri (Body)"/>
          <w:lang w:val="fr-CA"/>
        </w:rPr>
        <w:t>préparer son offre conformément aux instructions contenues dans la demande d'offres;</w:t>
      </w:r>
    </w:p>
    <w:p w14:paraId="1D7FCE27" w14:textId="77777777" w:rsidR="000576DC" w:rsidRPr="000576DC" w:rsidRDefault="000576DC" w:rsidP="000576DC">
      <w:pPr>
        <w:numPr>
          <w:ilvl w:val="2"/>
          <w:numId w:val="2"/>
        </w:numPr>
        <w:spacing w:after="0" w:line="240" w:lineRule="auto"/>
        <w:divId w:val="651369825"/>
        <w:rPr>
          <w:rFonts w:ascii="Calibri (Body)" w:eastAsia="Times New Roman" w:hAnsi="Calibri (Body)"/>
          <w:lang w:val="fr-CA"/>
        </w:rPr>
      </w:pPr>
      <w:r w:rsidRPr="000576DC">
        <w:rPr>
          <w:rFonts w:ascii="Calibri (Body)" w:eastAsia="Times New Roman" w:hAnsi="Calibri (Body)"/>
          <w:lang w:val="fr-CA"/>
        </w:rPr>
        <w:t>présenter une offre complète au plus tard à la date et à l’heure de clôture dans la demande d’offres, conformément aux directives mentionnées dans la section intitulée «Présentation de l'offre»;</w:t>
      </w:r>
    </w:p>
    <w:p w14:paraId="4B146FF4" w14:textId="77777777" w:rsidR="000576DC" w:rsidRPr="000576DC" w:rsidRDefault="000576DC" w:rsidP="000576DC">
      <w:pPr>
        <w:numPr>
          <w:ilvl w:val="2"/>
          <w:numId w:val="2"/>
        </w:numPr>
        <w:spacing w:after="0" w:line="240" w:lineRule="auto"/>
        <w:divId w:val="651369825"/>
        <w:rPr>
          <w:rFonts w:ascii="Calibri (Body)" w:eastAsia="Times New Roman" w:hAnsi="Calibri (Body)"/>
          <w:lang w:val="fr-CA"/>
        </w:rPr>
      </w:pPr>
      <w:r w:rsidRPr="000576DC">
        <w:rPr>
          <w:rFonts w:ascii="Calibri (Body)" w:eastAsia="Times New Roman" w:hAnsi="Calibri (Body)"/>
          <w:lang w:val="fr-CA"/>
        </w:rPr>
        <w:t>fournir une offre claire et suffisamment détaillée, contenant tous les renseignements demandés sur les prix, pour permettre au Canada de réaliser son évaluation fondée sur les critères dans la demande d'offres; et</w:t>
      </w:r>
    </w:p>
    <w:p w14:paraId="6A17CFE9" w14:textId="77777777" w:rsidR="000576DC" w:rsidRPr="000576DC" w:rsidRDefault="000576DC" w:rsidP="000576DC">
      <w:pPr>
        <w:numPr>
          <w:ilvl w:val="2"/>
          <w:numId w:val="2"/>
        </w:numPr>
        <w:spacing w:after="0" w:line="240" w:lineRule="auto"/>
        <w:divId w:val="651369825"/>
        <w:rPr>
          <w:rFonts w:ascii="Calibri (Body)" w:eastAsia="Times New Roman" w:hAnsi="Calibri (Body)"/>
          <w:lang w:val="fr-CA"/>
        </w:rPr>
      </w:pPr>
      <w:r w:rsidRPr="000576DC">
        <w:rPr>
          <w:rFonts w:ascii="Calibri (Body)" w:eastAsia="Times New Roman" w:hAnsi="Calibri (Body)"/>
          <w:lang w:val="fr-CA"/>
        </w:rPr>
        <w:t>respecter toutes les autres exigences de la présente demande d'offres.</w:t>
      </w:r>
      <w:bookmarkEnd w:id="15"/>
    </w:p>
    <w:p w14:paraId="2E90098B" w14:textId="2974D11B" w:rsidR="000576DC" w:rsidRPr="000576DC" w:rsidRDefault="000576DC" w:rsidP="000576DC">
      <w:pPr>
        <w:numPr>
          <w:ilvl w:val="1"/>
          <w:numId w:val="2"/>
        </w:numPr>
        <w:spacing w:before="160" w:after="0" w:line="240" w:lineRule="auto"/>
        <w:divId w:val="528302953"/>
        <w:rPr>
          <w:rFonts w:ascii="Calibri (Body)" w:eastAsia="Times New Roman" w:hAnsi="Calibri (Body)"/>
          <w:kern w:val="0"/>
          <w:szCs w:val="24"/>
          <w:lang w:val="fr-CA"/>
          <w14:ligatures w14:val="none"/>
        </w:rPr>
      </w:pPr>
      <w:bookmarkStart w:id="16" w:name="clause_90713"/>
      <w:r w:rsidRPr="000576DC">
        <w:rPr>
          <w:rStyle w:val="Strong"/>
          <w:rFonts w:ascii="Calibri (Body)" w:eastAsia="Times New Roman" w:hAnsi="Calibri (Body)"/>
          <w:lang w:val="fr-CA"/>
        </w:rPr>
        <w:t>Capacité juridique.</w:t>
      </w:r>
      <w:r w:rsidRPr="000576DC">
        <w:rPr>
          <w:rFonts w:ascii="Calibri (Body)" w:eastAsia="Times New Roman" w:hAnsi="Calibri (Body)"/>
          <w:lang w:val="fr-CA"/>
        </w:rPr>
        <w:t xml:space="preserve"> L'offrant doit avoir la capacité juridique de contracter. Si l'Offrant est une entreprise à propriétaire unique, une société de personnes (si droit commun) ou une Société en nom collectif (si droit civil) ou une personne morale, il doit fournir, à la demande </w:t>
      </w:r>
      <w:r w:rsidR="00080FA4">
        <w:rPr>
          <w:rFonts w:ascii="Calibri (Body)" w:eastAsia="Times New Roman" w:hAnsi="Calibri (Body)"/>
          <w:lang w:val="fr-CA"/>
        </w:rPr>
        <w:t>de l’autorité contractante</w:t>
      </w:r>
      <w:r w:rsidRPr="000576DC">
        <w:rPr>
          <w:rFonts w:ascii="Calibri (Body)" w:eastAsia="Times New Roman" w:hAnsi="Calibri (Body)"/>
          <w:lang w:val="fr-CA"/>
        </w:rPr>
        <w:t>, une déclaration et toutes les pièces justificatives demandées indiquant les lois en vertu desquelles son entreprise est incorporée ou enregistrée, ainsi que sa dénomination sociale et son lieu d'affaires. Ce qui précède s'applique également si l'offrant est une coentreprise.</w:t>
      </w:r>
      <w:bookmarkEnd w:id="16"/>
    </w:p>
    <w:p w14:paraId="66CAE28D" w14:textId="77777777" w:rsidR="000576DC" w:rsidRPr="000576DC" w:rsidRDefault="000576DC" w:rsidP="000576DC">
      <w:pPr>
        <w:numPr>
          <w:ilvl w:val="1"/>
          <w:numId w:val="2"/>
        </w:numPr>
        <w:spacing w:before="160" w:after="0" w:line="240" w:lineRule="auto"/>
        <w:divId w:val="2057774156"/>
        <w:rPr>
          <w:rFonts w:ascii="Calibri (Body)" w:eastAsia="Times New Roman" w:hAnsi="Calibri (Body)"/>
          <w:kern w:val="0"/>
          <w:szCs w:val="24"/>
          <w:lang w:val="fr-CA"/>
          <w14:ligatures w14:val="none"/>
        </w:rPr>
      </w:pPr>
      <w:bookmarkStart w:id="17" w:name="clause_68566"/>
      <w:r w:rsidRPr="000576DC">
        <w:rPr>
          <w:rStyle w:val="Strong"/>
          <w:rFonts w:ascii="Calibri (Body)" w:eastAsia="Times New Roman" w:hAnsi="Calibri (Body)"/>
          <w:lang w:val="fr-CA"/>
        </w:rPr>
        <w:t>Respect du Code de conduite.</w:t>
      </w:r>
      <w:r w:rsidRPr="000576DC">
        <w:rPr>
          <w:rFonts w:ascii="Calibri (Body)" w:eastAsia="Times New Roman" w:hAnsi="Calibri (Body)"/>
          <w:lang w:val="fr-CA"/>
        </w:rPr>
        <w:t xml:space="preserve"> L’Offrant doit se conformer au </w:t>
      </w:r>
      <w:hyperlink r:id="rId10" w:tgtFrame="_blank" w:history="1">
        <w:r w:rsidRPr="000576DC">
          <w:rPr>
            <w:rStyle w:val="Hyperlink"/>
            <w:rFonts w:ascii="Calibri (Body)" w:eastAsia="Times New Roman" w:hAnsi="Calibri (Body)"/>
            <w:color w:val="337AB7"/>
            <w:lang w:val="fr-CA"/>
          </w:rPr>
          <w:t>Code de conduite pour l’approvisionnement</w:t>
        </w:r>
      </w:hyperlink>
      <w:r w:rsidRPr="000576DC">
        <w:rPr>
          <w:rFonts w:ascii="Calibri (Body)" w:eastAsia="Times New Roman" w:hAnsi="Calibri (Body)"/>
          <w:lang w:val="fr-CA"/>
        </w:rPr>
        <w:t xml:space="preserve"> du Canada.</w:t>
      </w:r>
      <w:bookmarkEnd w:id="17"/>
    </w:p>
    <w:p w14:paraId="6118BF38" w14:textId="77777777" w:rsidR="009C03AF" w:rsidRPr="00410D44" w:rsidRDefault="009C03AF" w:rsidP="009C03AF">
      <w:pPr>
        <w:numPr>
          <w:ilvl w:val="1"/>
          <w:numId w:val="2"/>
        </w:numPr>
        <w:spacing w:before="160" w:after="0" w:line="240" w:lineRule="auto"/>
        <w:divId w:val="1080715559"/>
        <w:rPr>
          <w:rFonts w:ascii="Calibri (Body)" w:eastAsia="Times New Roman" w:hAnsi="Calibri (Body)"/>
          <w:kern w:val="0"/>
          <w:szCs w:val="24"/>
          <w:lang w:val="fr-CA"/>
          <w14:ligatures w14:val="none"/>
        </w:rPr>
      </w:pPr>
      <w:bookmarkStart w:id="18" w:name="clause_68567"/>
      <w:r w:rsidRPr="00410D44">
        <w:rPr>
          <w:rStyle w:val="Strong"/>
          <w:rFonts w:ascii="Calibri (Body)" w:eastAsia="Times New Roman" w:hAnsi="Calibri (Body)"/>
          <w:lang w:val="fr-CA"/>
        </w:rPr>
        <w:t>Politique d’inadmissibilité et de suspension.</w:t>
      </w:r>
      <w:r w:rsidRPr="00410D44">
        <w:rPr>
          <w:rFonts w:ascii="Calibri (Body)" w:eastAsia="Times New Roman" w:hAnsi="Calibri (Body)"/>
          <w:lang w:val="fr-CA"/>
        </w:rPr>
        <w:t xml:space="preserve"> </w:t>
      </w:r>
    </w:p>
    <w:p w14:paraId="0D6CC2AE" w14:textId="77777777" w:rsidR="009C03AF" w:rsidRPr="00410D44"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Conformité obligatoire.</w:t>
      </w:r>
      <w:r w:rsidRPr="00410D44">
        <w:rPr>
          <w:rFonts w:ascii="Calibri (Body)" w:eastAsia="Times New Roman" w:hAnsi="Calibri (Body)"/>
          <w:lang w:val="fr-CA"/>
        </w:rPr>
        <w:t xml:space="preserve"> La Politique d'inadmissibilité et de suspension (la « Politique ») en vigueur à la date d'émission de la demande d’offres ainsi que toutes les directives connexes en vigueur à cette date sont incorporées par renvoi à la demande d’offres et en font partie intégrante. L’Offrant doit respecter la Politique et les directives, lesquelles se trouvent sur le site </w:t>
      </w:r>
      <w:hyperlink r:id="rId11"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20753FF1" w14:textId="77777777" w:rsidR="009C03AF" w:rsidRPr="00410D44"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Résumé de la Politique.</w:t>
      </w:r>
      <w:r w:rsidRPr="00410D44">
        <w:rPr>
          <w:rFonts w:ascii="Calibri (Body)" w:eastAsia="Times New Roman" w:hAnsi="Calibri (Body)"/>
          <w:lang w:val="fr-CA"/>
        </w:rPr>
        <w:t xml:space="preserve"> La Politique décrit les circonstances selon lesquelles le Canada pourrait déterminer qu’un fournisseur est inadmissible ou suspendu à conclure un contrat </w:t>
      </w:r>
      <w:r w:rsidRPr="00410D44">
        <w:rPr>
          <w:rFonts w:ascii="Calibri (Body)" w:eastAsia="Times New Roman" w:hAnsi="Calibri (Body)"/>
          <w:lang w:val="fr-CA"/>
        </w:rPr>
        <w:lastRenderedPageBreak/>
        <w:t xml:space="preserve">avec le Canada. La liste des fournisseurs inadmissibles et suspendus figure sur le site </w:t>
      </w:r>
      <w:hyperlink r:id="rId12"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4D22B2E7" w14:textId="77777777" w:rsidR="009C03AF" w:rsidRPr="00410D44"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Responsabilités de l’Offrant.</w:t>
      </w:r>
      <w:r w:rsidRPr="00410D44">
        <w:rPr>
          <w:rFonts w:ascii="Calibri (Body)" w:eastAsia="Times New Roman" w:hAnsi="Calibri (Body)"/>
          <w:lang w:val="fr-CA"/>
        </w:rPr>
        <w:t xml:space="preserve"> L’Offrant doit fournir ce qui suit : </w:t>
      </w:r>
    </w:p>
    <w:p w14:paraId="47362428"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 xml:space="preserve">une </w:t>
      </w:r>
      <w:hyperlink r:id="rId13" w:history="1">
        <w:r w:rsidRPr="00410D44">
          <w:rPr>
            <w:rStyle w:val="Hyperlink"/>
            <w:rFonts w:ascii="Calibri (Body)" w:eastAsia="Times New Roman" w:hAnsi="Calibri (Body)"/>
            <w:lang w:val="fr-CA"/>
          </w:rPr>
          <w:t>liste des noms pour la vérification de l’intégrité</w:t>
        </w:r>
      </w:hyperlink>
      <w:r w:rsidRPr="00410D44">
        <w:rPr>
          <w:rFonts w:ascii="Calibri (Body)" w:eastAsia="Times New Roman" w:hAnsi="Calibri (Body)"/>
          <w:lang w:val="fr-CA"/>
        </w:rPr>
        <w:t xml:space="preserve"> qui comprend tous les renseignements exigés dans la Politique (article 13 – Communication des renseignements);</w:t>
      </w:r>
    </w:p>
    <w:p w14:paraId="0315DD04"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 xml:space="preserve">s’il n’est pas en mesure d’attester tous les énoncés figurant au paragraphe ci-dessous intitulé ‘’Attestations de l’Offrant’’, un </w:t>
      </w:r>
      <w:hyperlink r:id="rId14"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comprenant tous les renseignements et les détails de tout événement important qui pourrait toucher son statut ou celui de ses affiliés ou des premiers sous traitants qu’ils propose en vertu de la Politique.</w:t>
      </w:r>
    </w:p>
    <w:p w14:paraId="78CC84B1" w14:textId="77777777" w:rsidR="009C03AF" w:rsidRPr="00410D44"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Attestations de l’Offrant.</w:t>
      </w:r>
      <w:r w:rsidRPr="00410D44">
        <w:rPr>
          <w:rFonts w:ascii="Calibri (Body)" w:eastAsia="Times New Roman" w:hAnsi="Calibri (Body)"/>
          <w:lang w:val="fr-CA"/>
        </w:rPr>
        <w:t xml:space="preserve"> Conformément au paragraphe ci-dessous intitulé ‘’Formulaire de déclaration d’intégrité’’, en présentant une offre en réponse à la présente demande d’offres, l’Offrant atteste : </w:t>
      </w:r>
    </w:p>
    <w:p w14:paraId="590B7AE1"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 xml:space="preserve">qu'il a lu et qu'il comprend </w:t>
      </w:r>
      <w:hyperlink r:id="rId15" w:history="1">
        <w:r w:rsidRPr="00410D44">
          <w:rPr>
            <w:rStyle w:val="Hyperlink"/>
            <w:rFonts w:ascii="Calibri (Body)" w:eastAsia="Times New Roman" w:hAnsi="Calibri (Body)"/>
            <w:lang w:val="fr-CA"/>
          </w:rPr>
          <w:t>la Politique d'inadmissibilité et de suspension</w:t>
        </w:r>
      </w:hyperlink>
      <w:r w:rsidRPr="00410D44">
        <w:rPr>
          <w:rFonts w:ascii="Calibri (Body)" w:eastAsia="Times New Roman" w:hAnsi="Calibri (Body)"/>
          <w:lang w:val="fr-CA"/>
        </w:rPr>
        <w:t>;</w:t>
      </w:r>
    </w:p>
    <w:p w14:paraId="2875EEF8"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qu'il comprend que certaines circonstances, décrites dans la Politique, entraîneront ou peuvent entraîner une décision d'inadmissibilité ou de suspension conformément à la Politique;</w:t>
      </w:r>
    </w:p>
    <w:p w14:paraId="4F5D62C8"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qu'il est au courant que le Canada peut demander des renseignements, des attestations et des validations supplémentaires auprès de l’Offrant ou d'un tiers, afin de prendre une décision à l'égard de son inadmissibilité ou de sa suspension;</w:t>
      </w:r>
    </w:p>
    <w:p w14:paraId="4CA35F75"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 xml:space="preserve">qu'aucune des circonstances décrites dans </w:t>
      </w:r>
      <w:hyperlink r:id="rId16" w:history="1">
        <w:r w:rsidRPr="00410D44">
          <w:rPr>
            <w:rStyle w:val="Hyperlink"/>
            <w:rFonts w:ascii="Calibri (Body)" w:eastAsia="Times New Roman" w:hAnsi="Calibri (Body)"/>
            <w:lang w:val="fr-CA"/>
          </w:rPr>
          <w:t>l’annexe 2 de la Politique</w:t>
        </w:r>
      </w:hyperlink>
      <w:r w:rsidRPr="00410D44">
        <w:rPr>
          <w:rFonts w:ascii="Calibri (Body)" w:eastAsia="Times New Roman" w:hAnsi="Calibri (Body)"/>
          <w:lang w:val="fr-CA"/>
        </w:rPr>
        <w:t xml:space="preserve"> et susceptible d'entraîner une détermination d'inadmissibilité ou de suspension ne s'appliquent à lui, à ses affiliés ou aux premiers sous-traitants qu'il propose;</w:t>
      </w:r>
    </w:p>
    <w:p w14:paraId="3291EC50" w14:textId="77777777" w:rsidR="009C03AF" w:rsidRPr="00410D44" w:rsidRDefault="009C03AF" w:rsidP="009C03AF">
      <w:pPr>
        <w:numPr>
          <w:ilvl w:val="3"/>
          <w:numId w:val="2"/>
        </w:numPr>
        <w:spacing w:after="0" w:line="240" w:lineRule="auto"/>
        <w:divId w:val="1080715559"/>
        <w:rPr>
          <w:rFonts w:ascii="Calibri (Body)" w:eastAsia="Times New Roman" w:hAnsi="Calibri (Body)"/>
          <w:lang w:val="fr-CA"/>
        </w:rPr>
      </w:pPr>
      <w:r w:rsidRPr="00410D44">
        <w:rPr>
          <w:rFonts w:ascii="Calibri (Body)" w:eastAsia="Times New Roman" w:hAnsi="Calibri (Body)"/>
          <w:lang w:val="fr-CA"/>
        </w:rPr>
        <w:t>qu'il n'est au courant d'aucune décision d'inadmissibilité ou de suspension rendue par le Canada à son sujet.</w:t>
      </w:r>
    </w:p>
    <w:p w14:paraId="2323869E" w14:textId="77777777" w:rsidR="009C03AF" w:rsidRPr="00410D44"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Formulaire de déclaration d'intégrité.</w:t>
      </w:r>
      <w:r w:rsidRPr="00410D44">
        <w:rPr>
          <w:rFonts w:ascii="Calibri (Body)" w:eastAsia="Times New Roman" w:hAnsi="Calibri (Body)"/>
          <w:lang w:val="fr-CA"/>
        </w:rPr>
        <w:t xml:space="preserve"> Lorsqu’un Offrant est incapable de fournir les attestations exigées au paragraphe ci-dessus intitulé ‘’Attestations de l’Offrant’’, au moment de présenter son offre, il doit soumettre un </w:t>
      </w:r>
      <w:hyperlink r:id="rId17"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dûment rempli.</w:t>
      </w:r>
    </w:p>
    <w:p w14:paraId="540D2C62" w14:textId="24F00ECD" w:rsidR="000576DC" w:rsidRPr="000576DC" w:rsidRDefault="009C03AF" w:rsidP="009C03AF">
      <w:pPr>
        <w:numPr>
          <w:ilvl w:val="2"/>
          <w:numId w:val="2"/>
        </w:numPr>
        <w:spacing w:after="0" w:line="240" w:lineRule="auto"/>
        <w:divId w:val="1080715559"/>
        <w:rPr>
          <w:rFonts w:ascii="Calibri (Body)" w:eastAsia="Times New Roman" w:hAnsi="Calibri (Body)"/>
          <w:lang w:val="fr-CA"/>
        </w:rPr>
      </w:pPr>
      <w:r w:rsidRPr="00410D44">
        <w:rPr>
          <w:rStyle w:val="Strong"/>
          <w:rFonts w:ascii="Calibri (Body)" w:eastAsia="Times New Roman" w:hAnsi="Calibri (Body)"/>
          <w:lang w:val="fr-CA"/>
        </w:rPr>
        <w:t xml:space="preserve">Conformité avec les attestations. </w:t>
      </w:r>
      <w:r w:rsidRPr="00410D44">
        <w:rPr>
          <w:rFonts w:ascii="Calibri (Body)" w:eastAsia="Times New Roman" w:hAnsi="Calibri (Body)"/>
          <w:lang w:val="fr-CA"/>
        </w:rPr>
        <w:t>Le Canada déclarera une offre non conforme s'il constate que les renseignements exigés sont incomplets ou inexacts, ou que les renseignements contenus dans une attestation ou une déclaration sont faux ou trompeurs, à quelque égard que ce soit. Si, après l'attribution du contrat le Canada établit que l’Offrant a fourni une attestation ou une déclaration fausse ou trompeuse, il pourrait résilier le contrat pour manquement. Conformément à la Politique, le Canada pourrait également déterminer que l’Offrant est inadmissible à l'attribution d'un contrat parce qu'il a fourni une attestation ou une déclaration fausse ou trompeuse</w:t>
      </w:r>
      <w:r w:rsidR="000576DC" w:rsidRPr="000576DC">
        <w:rPr>
          <w:rFonts w:ascii="Calibri (Body)" w:eastAsia="Times New Roman" w:hAnsi="Calibri (Body)"/>
          <w:lang w:val="fr-CA"/>
        </w:rPr>
        <w:t>.</w:t>
      </w:r>
      <w:bookmarkEnd w:id="18"/>
    </w:p>
    <w:p w14:paraId="186C90C2" w14:textId="77777777" w:rsidR="000576DC" w:rsidRPr="000576DC" w:rsidRDefault="000576DC" w:rsidP="000576DC">
      <w:pPr>
        <w:numPr>
          <w:ilvl w:val="1"/>
          <w:numId w:val="2"/>
        </w:numPr>
        <w:spacing w:before="160" w:after="0" w:line="240" w:lineRule="auto"/>
        <w:divId w:val="438259326"/>
        <w:rPr>
          <w:rFonts w:ascii="Calibri (Body)" w:eastAsia="Times New Roman" w:hAnsi="Calibri (Body)"/>
          <w:kern w:val="0"/>
          <w:szCs w:val="24"/>
          <w14:ligatures w14:val="none"/>
        </w:rPr>
      </w:pPr>
      <w:bookmarkStart w:id="19" w:name="clause_68568"/>
      <w:r w:rsidRPr="000576DC">
        <w:rPr>
          <w:rStyle w:val="Strong"/>
          <w:rFonts w:ascii="Calibri (Body)" w:eastAsia="Times New Roman" w:hAnsi="Calibri (Body)"/>
        </w:rPr>
        <w:t>Conflits d’intérêts.</w:t>
      </w:r>
      <w:r w:rsidRPr="000576DC">
        <w:rPr>
          <w:rFonts w:ascii="Calibri (Body)" w:eastAsia="Times New Roman" w:hAnsi="Calibri (Body)"/>
        </w:rPr>
        <w:t xml:space="preserve"> </w:t>
      </w:r>
    </w:p>
    <w:p w14:paraId="17FA1E32" w14:textId="77777777" w:rsidR="000576DC" w:rsidRPr="000576DC" w:rsidRDefault="000576DC" w:rsidP="000576DC">
      <w:pPr>
        <w:numPr>
          <w:ilvl w:val="2"/>
          <w:numId w:val="2"/>
        </w:numPr>
        <w:spacing w:after="0" w:line="240" w:lineRule="auto"/>
        <w:divId w:val="438259326"/>
        <w:rPr>
          <w:rFonts w:ascii="Calibri (Body)" w:eastAsia="Times New Roman" w:hAnsi="Calibri (Body)"/>
          <w:lang w:val="fr-CA"/>
        </w:rPr>
      </w:pPr>
      <w:r w:rsidRPr="000576DC">
        <w:rPr>
          <w:rStyle w:val="Strong"/>
          <w:rFonts w:ascii="Calibri (Body)" w:eastAsia="Times New Roman" w:hAnsi="Calibri (Body)"/>
          <w:lang w:val="fr-CA"/>
        </w:rPr>
        <w:t xml:space="preserve">Droit de rejet. </w:t>
      </w:r>
      <w:r w:rsidRPr="000576DC">
        <w:rPr>
          <w:rFonts w:ascii="Calibri (Body)" w:eastAsia="Times New Roman" w:hAnsi="Calibri (Body)"/>
          <w:lang w:val="fr-CA"/>
        </w:rPr>
        <w:t xml:space="preserve">Le Canada peut rejeter une offre si l’Offrant , un de ses sous-traitants, un de leurs employés actuels ou anciens: </w:t>
      </w:r>
    </w:p>
    <w:p w14:paraId="71653515" w14:textId="77777777" w:rsidR="000576DC" w:rsidRPr="000576DC" w:rsidRDefault="000576DC" w:rsidP="000576DC">
      <w:pPr>
        <w:numPr>
          <w:ilvl w:val="3"/>
          <w:numId w:val="2"/>
        </w:numPr>
        <w:spacing w:after="0" w:line="240" w:lineRule="auto"/>
        <w:divId w:val="438259326"/>
        <w:rPr>
          <w:rFonts w:ascii="Calibri (Body)" w:eastAsia="Times New Roman" w:hAnsi="Calibri (Body)"/>
          <w:lang w:val="fr-CA"/>
        </w:rPr>
      </w:pPr>
      <w:r w:rsidRPr="000576DC">
        <w:rPr>
          <w:rFonts w:ascii="Calibri (Body)" w:eastAsia="Times New Roman" w:hAnsi="Calibri (Body)"/>
          <w:lang w:val="fr-CA"/>
        </w:rPr>
        <w:t>a participé d’une manière ou d’une autre à la préparation de la demande d'offres ou est en situation de conflit d’intérêts ou d’apparence de conflit d’intérêts; ou</w:t>
      </w:r>
    </w:p>
    <w:p w14:paraId="52B26D6D" w14:textId="77777777" w:rsidR="000576DC" w:rsidRPr="000576DC" w:rsidRDefault="000576DC" w:rsidP="000576DC">
      <w:pPr>
        <w:numPr>
          <w:ilvl w:val="3"/>
          <w:numId w:val="2"/>
        </w:numPr>
        <w:spacing w:after="0" w:line="240" w:lineRule="auto"/>
        <w:divId w:val="438259326"/>
        <w:rPr>
          <w:rFonts w:ascii="Calibri (Body)" w:eastAsia="Times New Roman" w:hAnsi="Calibri (Body)"/>
          <w:lang w:val="fr-CA"/>
        </w:rPr>
      </w:pPr>
      <w:r w:rsidRPr="000576DC">
        <w:rPr>
          <w:rFonts w:ascii="Calibri (Body)" w:eastAsia="Times New Roman" w:hAnsi="Calibri (Body)"/>
          <w:lang w:val="fr-CA"/>
        </w:rPr>
        <w:t>a eu accès à des renseignements relatifs à la demande d'offres qui n’étaient pas à la disposition des autres offrants et que, selon le Canada, cela donne ou semble donner à l’Offrant un avantage indu.</w:t>
      </w:r>
    </w:p>
    <w:p w14:paraId="221CBFBF" w14:textId="77777777" w:rsidR="000576DC" w:rsidRPr="000576DC" w:rsidRDefault="000576DC" w:rsidP="000576DC">
      <w:pPr>
        <w:numPr>
          <w:ilvl w:val="2"/>
          <w:numId w:val="2"/>
        </w:numPr>
        <w:spacing w:after="0" w:line="240" w:lineRule="auto"/>
        <w:divId w:val="438259326"/>
        <w:rPr>
          <w:rFonts w:ascii="Calibri (Body)" w:eastAsia="Times New Roman" w:hAnsi="Calibri (Body)"/>
          <w:lang w:val="fr-CA"/>
        </w:rPr>
      </w:pPr>
      <w:r w:rsidRPr="000576DC">
        <w:rPr>
          <w:rStyle w:val="Strong"/>
          <w:rFonts w:ascii="Calibri (Body)" w:eastAsia="Times New Roman" w:hAnsi="Calibri (Body)"/>
          <w:lang w:val="fr-CA"/>
        </w:rPr>
        <w:t xml:space="preserve">Expérience et non avantage indu. </w:t>
      </w:r>
      <w:r w:rsidRPr="000576DC">
        <w:rPr>
          <w:rFonts w:ascii="Calibri (Body)" w:eastAsia="Times New Roman" w:hAnsi="Calibri (Body)"/>
          <w:lang w:val="fr-CA"/>
        </w:rPr>
        <w:t xml:space="preserve">Le Canada ne considère pas qu’en soi l’expérience acquise par un Offrant qui a fourni les biens et services décrits dans la demande d'offres (ou des biens </w:t>
      </w:r>
      <w:r w:rsidRPr="000576DC">
        <w:rPr>
          <w:rFonts w:ascii="Calibri (Body)" w:eastAsia="Times New Roman" w:hAnsi="Calibri (Body)"/>
          <w:lang w:val="fr-CA"/>
        </w:rPr>
        <w:lastRenderedPageBreak/>
        <w:t>et services semblables) représente un avantage indu en faveur de l’offrant ou crée un conflit d’intérêts.</w:t>
      </w:r>
    </w:p>
    <w:p w14:paraId="43F4D15C" w14:textId="29244052" w:rsidR="000576DC" w:rsidRPr="000576DC" w:rsidRDefault="000576DC" w:rsidP="000576DC">
      <w:pPr>
        <w:numPr>
          <w:ilvl w:val="2"/>
          <w:numId w:val="2"/>
        </w:numPr>
        <w:spacing w:after="0" w:line="240" w:lineRule="auto"/>
        <w:divId w:val="438259326"/>
        <w:rPr>
          <w:rFonts w:ascii="Calibri (Body)" w:eastAsia="Times New Roman" w:hAnsi="Calibri (Body)"/>
          <w:lang w:val="fr-CA"/>
        </w:rPr>
      </w:pPr>
      <w:r w:rsidRPr="000576DC">
        <w:rPr>
          <w:rStyle w:val="Strong"/>
          <w:rFonts w:ascii="Calibri (Body)" w:eastAsia="Times New Roman" w:hAnsi="Calibri (Body)"/>
          <w:lang w:val="fr-CA"/>
        </w:rPr>
        <w:t xml:space="preserve">Avis de rejet. </w:t>
      </w:r>
      <w:r w:rsidRPr="000576DC">
        <w:rPr>
          <w:rFonts w:ascii="Calibri (Body)" w:eastAsia="Times New Roman" w:hAnsi="Calibri (Body)"/>
          <w:lang w:val="fr-CA"/>
        </w:rPr>
        <w:t xml:space="preserve">Si le gouvernement du Canada a l’intention de rejeter une offre aux termes du présent article, </w:t>
      </w:r>
      <w:r w:rsidR="00080FA4">
        <w:rPr>
          <w:rFonts w:ascii="Calibri (Body)" w:eastAsia="Times New Roman" w:hAnsi="Calibri (Body)"/>
          <w:lang w:val="fr-CA"/>
        </w:rPr>
        <w:t>l’autorité contractante</w:t>
      </w:r>
      <w:r w:rsidRPr="000576DC">
        <w:rPr>
          <w:rFonts w:ascii="Calibri (Body)" w:eastAsia="Times New Roman" w:hAnsi="Calibri (Body)"/>
          <w:lang w:val="fr-CA"/>
        </w:rPr>
        <w:t xml:space="preserve"> en informera l’Offrant et lui donnera l’occasion de faire valoir son point de vue.</w:t>
      </w:r>
      <w:bookmarkEnd w:id="19"/>
    </w:p>
    <w:p w14:paraId="2210A17F" w14:textId="77777777" w:rsidR="000576DC" w:rsidRPr="000576DC" w:rsidRDefault="000576DC" w:rsidP="000576DC">
      <w:pPr>
        <w:numPr>
          <w:ilvl w:val="1"/>
          <w:numId w:val="2"/>
        </w:numPr>
        <w:spacing w:before="160" w:after="0" w:line="240" w:lineRule="auto"/>
        <w:divId w:val="297565163"/>
        <w:rPr>
          <w:rFonts w:ascii="Calibri (Body)" w:eastAsia="Times New Roman" w:hAnsi="Calibri (Body)"/>
          <w:i/>
          <w:iCs/>
          <w:kern w:val="0"/>
          <w:szCs w:val="24"/>
          <w:lang w:val="fr-CA"/>
          <w14:ligatures w14:val="none"/>
        </w:rPr>
      </w:pPr>
      <w:bookmarkStart w:id="20" w:name="clause_68575"/>
      <w:r w:rsidRPr="000576DC">
        <w:rPr>
          <w:rStyle w:val="Strong"/>
          <w:rFonts w:ascii="Calibri (Body)" w:eastAsia="Times New Roman" w:hAnsi="Calibri (Body)"/>
          <w:i/>
          <w:iCs/>
          <w:highlight w:val="cyan"/>
          <w:lang w:val="fr-CA"/>
        </w:rPr>
        <w:t>Assurances.</w:t>
      </w:r>
      <w:r w:rsidRPr="000576DC">
        <w:rPr>
          <w:rFonts w:ascii="Calibri (Body)" w:eastAsia="Times New Roman" w:hAnsi="Calibri (Body)"/>
          <w:i/>
          <w:iCs/>
          <w:lang w:val="fr-CA"/>
        </w:rPr>
        <w:t xml:space="preserve"> L’Offrant retenu aura la responsabilité de respecter les exigences en matière d’assurance conformément à la section du contrat résultant intitulé « Assurances ».</w:t>
      </w:r>
      <w:bookmarkEnd w:id="20"/>
    </w:p>
    <w:bookmarkStart w:id="21" w:name="clause_68576"/>
    <w:p w14:paraId="73104E44" w14:textId="77777777" w:rsidR="000576DC" w:rsidRPr="000576DC" w:rsidRDefault="000576DC" w:rsidP="000576DC">
      <w:pPr>
        <w:numPr>
          <w:ilvl w:val="0"/>
          <w:numId w:val="2"/>
        </w:numPr>
        <w:spacing w:before="240" w:after="0" w:line="240" w:lineRule="auto"/>
        <w:divId w:val="64666860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2" w:name="_Toc170887246"/>
      <w:r>
        <w:instrText>4. Présentation de l'offre.</w:instrText>
      </w:r>
      <w:bookmarkEnd w:id="22"/>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Présentation de l'offre.</w:t>
      </w:r>
      <w:bookmarkEnd w:id="21"/>
    </w:p>
    <w:p w14:paraId="53976B55" w14:textId="77777777" w:rsidR="000576DC" w:rsidRPr="000576DC" w:rsidRDefault="000576DC" w:rsidP="000576DC">
      <w:pPr>
        <w:numPr>
          <w:ilvl w:val="1"/>
          <w:numId w:val="2"/>
        </w:numPr>
        <w:spacing w:before="160" w:after="0" w:line="240" w:lineRule="auto"/>
        <w:divId w:val="731932318"/>
        <w:rPr>
          <w:rStyle w:val="Strong"/>
          <w:rFonts w:ascii="Calibri (Body)" w:eastAsia="Times New Roman" w:hAnsi="Calibri (Body)"/>
          <w:b w:val="0"/>
          <w:bCs w:val="0"/>
          <w:kern w:val="0"/>
          <w:szCs w:val="24"/>
          <w:lang w:val="fr-CA"/>
          <w14:ligatures w14:val="none"/>
        </w:rPr>
      </w:pPr>
      <w:bookmarkStart w:id="23" w:name="clause_68577"/>
      <w:r w:rsidRPr="000576DC">
        <w:rPr>
          <w:rStyle w:val="Strong"/>
          <w:rFonts w:ascii="Calibri (Body)" w:eastAsia="Times New Roman" w:hAnsi="Calibri (Body)"/>
          <w:lang w:val="fr-CA"/>
        </w:rPr>
        <w:t>Réception des offres.</w:t>
      </w:r>
      <w:r w:rsidRPr="000576DC">
        <w:rPr>
          <w:rFonts w:ascii="Calibri (Body)" w:eastAsia="Times New Roman" w:hAnsi="Calibri (Body)"/>
          <w:lang w:val="fr-CA"/>
        </w:rPr>
        <w:t xml:space="preserve"> Sous réserve des dispositions régissant les offres retardées, le Canada examinera uniquement les offres présentées à l’endroit indiqué ci dessous avant la date et à l’heure indiquées à la page 1 de la demande d'offres.</w:t>
      </w:r>
      <w:r w:rsidRPr="000576DC">
        <w:rPr>
          <w:rFonts w:ascii="Calibri (Body)" w:eastAsia="Times New Roman" w:hAnsi="Calibri (Body)"/>
          <w:lang w:val="fr-CA"/>
        </w:rPr>
        <w:br/>
      </w:r>
      <w:r w:rsidRPr="000576DC">
        <w:rPr>
          <w:rStyle w:val="Strong"/>
          <w:rFonts w:ascii="Calibri (Body)" w:eastAsia="Times New Roman" w:hAnsi="Calibri (Body)"/>
          <w:color w:val="0000FF"/>
          <w:lang w:val="fr-CA"/>
        </w:rPr>
        <w:t>{|</w:t>
      </w:r>
      <w:r w:rsidRPr="000576DC">
        <w:rPr>
          <w:rFonts w:ascii="Calibri (Body)" w:eastAsia="Times New Roman" w:hAnsi="Calibri (Body)"/>
          <w:lang w:val="fr-CA"/>
        </w:rPr>
        <w:t> </w:t>
      </w:r>
      <w:r w:rsidRPr="000576DC">
        <w:rPr>
          <w:rFonts w:ascii="Calibri (Body)" w:eastAsia="Times New Roman" w:hAnsi="Calibri (Body)"/>
          <w:b/>
          <w:bCs/>
          <w:color w:val="0000FF"/>
          <w:lang w:val="fr-CA"/>
        </w:rPr>
        <w:t>Compléter selon le cas</w:t>
      </w:r>
      <w:r w:rsidRPr="000576DC">
        <w:rPr>
          <w:rFonts w:ascii="Calibri (Body)" w:eastAsia="Times New Roman" w:hAnsi="Calibri (Body)"/>
          <w:b/>
          <w:bCs/>
          <w:color w:val="0000FF"/>
          <w:lang w:val="fr-CA"/>
        </w:rPr>
        <w:br/>
      </w:r>
      <w:r w:rsidRPr="000576DC">
        <w:rPr>
          <w:rFonts w:ascii="Calibri (Body)" w:eastAsia="Times New Roman" w:hAnsi="Calibri (Body)"/>
          <w:lang w:val="fr-CA"/>
        </w:rPr>
        <w:t>__________ (identification de l'Unité de réception des soumissions);</w:t>
      </w:r>
      <w:r w:rsidRPr="000576DC">
        <w:rPr>
          <w:rFonts w:ascii="Calibri (Body)" w:eastAsia="Times New Roman" w:hAnsi="Calibri (Body)"/>
          <w:lang w:val="fr-CA"/>
        </w:rPr>
        <w:br/>
        <w:t>__________ (nom du ministère client);</w:t>
      </w:r>
      <w:r w:rsidRPr="000576DC">
        <w:rPr>
          <w:rFonts w:ascii="Calibri (Body)" w:eastAsia="Times New Roman" w:hAnsi="Calibri (Body)"/>
          <w:lang w:val="fr-CA"/>
        </w:rPr>
        <w:br/>
        <w:t>__________ (adresse de livraison physique);</w:t>
      </w:r>
      <w:r w:rsidRPr="000576DC">
        <w:rPr>
          <w:rFonts w:ascii="Calibri (Body)" w:eastAsia="Times New Roman" w:hAnsi="Calibri (Body)"/>
          <w:lang w:val="fr-CA"/>
        </w:rPr>
        <w:br/>
        <w:t>__________ (ville, province, code postal)</w:t>
      </w:r>
      <w:r w:rsidRPr="000576DC">
        <w:rPr>
          <w:rStyle w:val="Strong"/>
          <w:rFonts w:ascii="Calibri (Body)" w:eastAsia="Times New Roman" w:hAnsi="Calibri (Body)"/>
          <w:color w:val="0000FF"/>
          <w:lang w:val="fr-CA"/>
        </w:rPr>
        <w:t>}</w:t>
      </w:r>
      <w:bookmarkEnd w:id="23"/>
    </w:p>
    <w:p w14:paraId="72FD739E" w14:textId="77777777" w:rsidR="000576DC" w:rsidRPr="000576DC" w:rsidRDefault="000576DC" w:rsidP="000576DC">
      <w:pPr>
        <w:numPr>
          <w:ilvl w:val="1"/>
          <w:numId w:val="2"/>
        </w:numPr>
        <w:spacing w:before="160" w:after="0" w:line="240" w:lineRule="auto"/>
        <w:divId w:val="1575815145"/>
        <w:rPr>
          <w:rStyle w:val="Strong"/>
          <w:rFonts w:ascii="Calibri (Body)" w:eastAsia="Times New Roman" w:hAnsi="Calibri (Body)"/>
          <w:b w:val="0"/>
          <w:bCs w:val="0"/>
          <w:kern w:val="0"/>
          <w:szCs w:val="24"/>
          <w:lang w:val="fr-CA"/>
          <w14:ligatures w14:val="none"/>
        </w:rPr>
      </w:pPr>
      <w:bookmarkStart w:id="24" w:name="clause_93802"/>
      <w:r w:rsidRPr="000576DC">
        <w:rPr>
          <w:rStyle w:val="Strong"/>
          <w:rFonts w:ascii="Calibri (Body)" w:eastAsia="Times New Roman" w:hAnsi="Calibri (Body)"/>
          <w:lang w:val="fr-CA"/>
        </w:rPr>
        <w:t>Sections des offres.</w:t>
      </w:r>
      <w:r w:rsidRPr="000576DC">
        <w:rPr>
          <w:rFonts w:ascii="Calibri (Body)" w:eastAsia="Times New Roman" w:hAnsi="Calibri (Body)"/>
          <w:lang w:val="fr-CA"/>
        </w:rPr>
        <w:t xml:space="preserve"> On demande aux offrants de présenter leur offre en sections distinctes, comme suit :</w:t>
      </w:r>
      <w:r w:rsidRPr="000576DC">
        <w:rPr>
          <w:rFonts w:ascii="Calibri (Body)" w:eastAsia="Times New Roman" w:hAnsi="Calibri (Body)"/>
          <w:lang w:val="fr-CA"/>
        </w:rPr>
        <w:br/>
      </w:r>
      <w:r w:rsidRPr="000576DC">
        <w:rPr>
          <w:rStyle w:val="Strong"/>
          <w:rFonts w:ascii="Calibri (Body)" w:eastAsia="Times New Roman" w:hAnsi="Calibri (Body)"/>
          <w:color w:val="0000FF"/>
          <w:lang w:val="fr-CA"/>
        </w:rPr>
        <w:t>{|Enlevez celles qui ne s'appliquent pas</w:t>
      </w:r>
      <w:r w:rsidRPr="000576DC">
        <w:rPr>
          <w:rFonts w:ascii="Calibri (Body)" w:eastAsia="Times New Roman" w:hAnsi="Calibri (Body)"/>
          <w:b/>
          <w:bCs/>
          <w:color w:val="0000FF"/>
          <w:lang w:val="fr-CA"/>
        </w:rPr>
        <w:br/>
      </w:r>
      <w:r w:rsidRPr="000576DC">
        <w:rPr>
          <w:rFonts w:ascii="Calibri (Body)" w:eastAsia="Times New Roman" w:hAnsi="Calibri (Body)"/>
          <w:lang w:val="fr-CA"/>
        </w:rPr>
        <w:t>Section I : Offre technique</w:t>
      </w:r>
      <w:r w:rsidRPr="000576DC">
        <w:rPr>
          <w:rFonts w:ascii="Calibri (Body)" w:eastAsia="Times New Roman" w:hAnsi="Calibri (Body)"/>
          <w:lang w:val="fr-CA"/>
        </w:rPr>
        <w:br/>
        <w:t>Section II : Offre financière;</w:t>
      </w:r>
      <w:r w:rsidRPr="000576DC">
        <w:rPr>
          <w:rFonts w:ascii="Calibri (Body)" w:eastAsia="Times New Roman" w:hAnsi="Calibri (Body)"/>
          <w:lang w:val="fr-CA"/>
        </w:rPr>
        <w:br/>
        <w:t>Section III : Formulaire de présentation de l'offre et Formulaire de déclaration de l'offrant; et</w:t>
      </w:r>
      <w:r w:rsidRPr="000576DC">
        <w:rPr>
          <w:rFonts w:ascii="Calibri (Body)" w:eastAsia="Times New Roman" w:hAnsi="Calibri (Body)"/>
          <w:lang w:val="fr-CA"/>
        </w:rPr>
        <w:br/>
        <w:t xml:space="preserve">Section IV: Plan des avantages pour les Inuits. </w:t>
      </w:r>
      <w:r w:rsidRPr="000576DC">
        <w:rPr>
          <w:rStyle w:val="Strong"/>
          <w:rFonts w:ascii="Calibri (Body)" w:eastAsia="Times New Roman" w:hAnsi="Calibri (Body)"/>
          <w:color w:val="0000FF"/>
          <w:lang w:val="fr-CA"/>
        </w:rPr>
        <w:t>}</w:t>
      </w:r>
      <w:bookmarkEnd w:id="24"/>
    </w:p>
    <w:p w14:paraId="00496924" w14:textId="77777777" w:rsidR="000576DC" w:rsidRPr="000576DC" w:rsidRDefault="000576DC" w:rsidP="000576DC">
      <w:pPr>
        <w:numPr>
          <w:ilvl w:val="1"/>
          <w:numId w:val="2"/>
        </w:numPr>
        <w:spacing w:before="160" w:after="0" w:line="240" w:lineRule="auto"/>
        <w:divId w:val="1166358520"/>
        <w:rPr>
          <w:rFonts w:ascii="Calibri (Body)" w:eastAsia="Times New Roman" w:hAnsi="Calibri (Body)"/>
          <w:i/>
          <w:iCs/>
          <w:kern w:val="0"/>
          <w:szCs w:val="24"/>
          <w:highlight w:val="cyan"/>
          <w14:ligatures w14:val="none"/>
        </w:rPr>
      </w:pPr>
      <w:bookmarkStart w:id="25" w:name="clause_68578"/>
      <w:r w:rsidRPr="000576DC">
        <w:rPr>
          <w:rStyle w:val="Strong"/>
          <w:rFonts w:ascii="Calibri (Body)" w:eastAsia="Times New Roman" w:hAnsi="Calibri (Body)"/>
          <w:i/>
          <w:iCs/>
          <w:highlight w:val="cyan"/>
        </w:rPr>
        <w:t>Offres retardées.</w:t>
      </w:r>
    </w:p>
    <w:p w14:paraId="1B533D8E" w14:textId="77777777" w:rsidR="000576DC" w:rsidRPr="000576DC" w:rsidRDefault="000576DC" w:rsidP="000576DC">
      <w:pPr>
        <w:numPr>
          <w:ilvl w:val="2"/>
          <w:numId w:val="2"/>
        </w:numPr>
        <w:spacing w:after="0" w:line="240" w:lineRule="auto"/>
        <w:divId w:val="1166358520"/>
        <w:rPr>
          <w:rFonts w:ascii="Calibri (Body)" w:eastAsia="Times New Roman" w:hAnsi="Calibri (Body)"/>
          <w:i/>
          <w:iCs/>
          <w:lang w:val="fr-CA"/>
        </w:rPr>
      </w:pPr>
      <w:r w:rsidRPr="000576DC">
        <w:rPr>
          <w:rStyle w:val="Strong"/>
          <w:rFonts w:ascii="Calibri (Body)" w:eastAsia="Times New Roman" w:hAnsi="Calibri (Body)"/>
          <w:i/>
          <w:iCs/>
          <w:lang w:val="fr-CA"/>
        </w:rPr>
        <w:t>Offres en retard.</w:t>
      </w:r>
      <w:r w:rsidRPr="000576DC">
        <w:rPr>
          <w:rFonts w:ascii="Calibri (Body)" w:eastAsia="Times New Roman" w:hAnsi="Calibri (Body)"/>
          <w:i/>
          <w:iCs/>
          <w:lang w:val="fr-CA"/>
        </w:rPr>
        <w:t xml:space="preserve"> Le Canada n’examinera pas les offres présentées après la date et l’heure de clôture de la demande d'offres, à moins que celles-ci ne soient considérées comme des offres retardées selon les circonstances énoncées ci-dessous. Le Canada retournera les offres en retard transmises en format papier et supprimera celles transmises par voie électronique (tout en conservant l’historique des opérations).</w:t>
      </w:r>
    </w:p>
    <w:p w14:paraId="636D4242" w14:textId="7A6F0B5D" w:rsidR="000576DC" w:rsidRPr="000576DC" w:rsidRDefault="000576DC" w:rsidP="000576DC">
      <w:pPr>
        <w:numPr>
          <w:ilvl w:val="2"/>
          <w:numId w:val="2"/>
        </w:numPr>
        <w:spacing w:after="0" w:line="240" w:lineRule="auto"/>
        <w:divId w:val="1166358520"/>
        <w:rPr>
          <w:rFonts w:ascii="Calibri (Body)" w:eastAsia="Times New Roman" w:hAnsi="Calibri (Body)"/>
          <w:i/>
          <w:iCs/>
          <w:lang w:val="fr-CA"/>
        </w:rPr>
      </w:pPr>
      <w:r w:rsidRPr="000576DC">
        <w:rPr>
          <w:rStyle w:val="Strong"/>
          <w:rFonts w:ascii="Calibri (Body)" w:eastAsia="Times New Roman" w:hAnsi="Calibri (Body)"/>
          <w:i/>
          <w:iCs/>
          <w:lang w:val="fr-CA"/>
        </w:rPr>
        <w:t>Raison du retard.</w:t>
      </w:r>
      <w:r w:rsidRPr="000576DC">
        <w:rPr>
          <w:rFonts w:ascii="Calibri (Body)" w:eastAsia="Times New Roman" w:hAnsi="Calibri (Body)"/>
          <w:i/>
          <w:iCs/>
          <w:lang w:val="fr-CA"/>
        </w:rPr>
        <w:t xml:space="preserve"> Les offres reçues après l’heure et la date de clôture dans la demande d'offres, mais avant que le Canada attribue </w:t>
      </w:r>
      <w:r w:rsidR="00080FA4">
        <w:rPr>
          <w:rFonts w:ascii="Calibri (Body)" w:eastAsia="Times New Roman" w:hAnsi="Calibri (Body)"/>
          <w:i/>
          <w:iCs/>
          <w:lang w:val="fr-CA"/>
        </w:rPr>
        <w:t>le contrat</w:t>
      </w:r>
      <w:r w:rsidRPr="000576DC">
        <w:rPr>
          <w:rFonts w:ascii="Calibri (Body)" w:eastAsia="Times New Roman" w:hAnsi="Calibri (Body)"/>
          <w:i/>
          <w:iCs/>
          <w:lang w:val="fr-CA"/>
        </w:rPr>
        <w:t xml:space="preserve"> peuvent être prises en considération, à condition que l’Offrant puisse prouver que le retard est dû uniquement à un délai de livraison attribuable à la Société canadienne des postes (SCP) (ou l’équivalent national d’un pays étranger). Le Canada n'examinera pas les offres en retard en raison d'une erreur d'acheminement commise par un service de messagerie privé (Purolator Inc., FedEx Inc., etc.), du volume de trafic, de perturbations météorologiques, de conflits de travail ou de toute autre circonstance expliquant le retard de livraison des offres.</w:t>
      </w:r>
    </w:p>
    <w:p w14:paraId="7193C5C0" w14:textId="77777777" w:rsidR="000576DC" w:rsidRPr="000576DC" w:rsidRDefault="000576DC" w:rsidP="000576DC">
      <w:pPr>
        <w:numPr>
          <w:ilvl w:val="2"/>
          <w:numId w:val="2"/>
        </w:numPr>
        <w:spacing w:after="0" w:line="240" w:lineRule="auto"/>
        <w:divId w:val="1166358520"/>
        <w:rPr>
          <w:rFonts w:ascii="Calibri (Body)" w:eastAsia="Times New Roman" w:hAnsi="Calibri (Body)"/>
          <w:i/>
          <w:iCs/>
          <w:lang w:val="fr-CA"/>
        </w:rPr>
      </w:pPr>
      <w:r w:rsidRPr="000576DC">
        <w:rPr>
          <w:rStyle w:val="Strong"/>
          <w:rFonts w:ascii="Calibri (Body)" w:eastAsia="Times New Roman" w:hAnsi="Calibri (Body)"/>
          <w:i/>
          <w:iCs/>
          <w:lang w:val="fr-CA"/>
        </w:rPr>
        <w:t>Justification de retard.</w:t>
      </w:r>
      <w:r w:rsidRPr="000576DC">
        <w:rPr>
          <w:rFonts w:ascii="Calibri (Body)" w:eastAsia="Times New Roman" w:hAnsi="Calibri (Body)"/>
          <w:i/>
          <w:iCs/>
          <w:lang w:val="fr-CA"/>
        </w:rPr>
        <w:t xml:space="preserve"> Les seules preuves acceptées par le Canada pour justifier un retard attribuable au service de la SCP sont les suivantes : i) un timbre à date d’oblitération de la SCP; ii) un connaissement de Messageries prioritaires de la SCP; iii) une étiquette Xpresspost de la SCP qui indique clairement que l'offre a été envoyée avant la date de clôture des offres; ou iv) un enregistrement de la date et de l'heure du service Connexion de la Société canadienne des postes figurant dans l'historique des conversations de Connexion qui indique clairement que l’Offrant a envoyé son offre avant la date et l’heure de clôture. Le timbre de machine à </w:t>
      </w:r>
      <w:r w:rsidRPr="000576DC">
        <w:rPr>
          <w:rFonts w:ascii="Calibri (Body)" w:eastAsia="Times New Roman" w:hAnsi="Calibri (Body)"/>
          <w:i/>
          <w:iCs/>
          <w:lang w:val="fr-CA"/>
        </w:rPr>
        <w:lastRenderedPageBreak/>
        <w:t xml:space="preserve">affranchir ne constitue pas une preuve que l'offre a été expédiée à temps. Pour l'équivalent national de la SCP dans un autre pays, le Canada acceptera l’équivalent local des documents susmentionnés de la SCP. </w:t>
      </w:r>
      <w:bookmarkEnd w:id="25"/>
    </w:p>
    <w:p w14:paraId="4D16468B" w14:textId="77777777" w:rsidR="000576DC" w:rsidRPr="000576DC" w:rsidRDefault="000576DC" w:rsidP="000576DC">
      <w:pPr>
        <w:numPr>
          <w:ilvl w:val="1"/>
          <w:numId w:val="2"/>
        </w:numPr>
        <w:spacing w:before="160" w:after="0" w:line="240" w:lineRule="auto"/>
        <w:divId w:val="867257500"/>
        <w:rPr>
          <w:rFonts w:ascii="Calibri (Body)" w:eastAsia="Times New Roman" w:hAnsi="Calibri (Body)"/>
          <w:kern w:val="0"/>
          <w:szCs w:val="24"/>
          <w:lang w:val="fr-CA"/>
          <w14:ligatures w14:val="none"/>
        </w:rPr>
      </w:pPr>
      <w:bookmarkStart w:id="26" w:name="clause_90712"/>
      <w:r w:rsidRPr="000576DC">
        <w:rPr>
          <w:rStyle w:val="Strong"/>
          <w:rFonts w:ascii="Calibri (Body)" w:eastAsia="Times New Roman" w:hAnsi="Calibri (Body)"/>
          <w:lang w:val="fr-CA"/>
        </w:rPr>
        <w:t>Dédouanement.</w:t>
      </w:r>
      <w:r w:rsidRPr="000576DC">
        <w:rPr>
          <w:rFonts w:ascii="Calibri (Body)" w:eastAsia="Times New Roman" w:hAnsi="Calibri (Body)"/>
          <w:lang w:val="fr-CA"/>
        </w:rPr>
        <w:t xml:space="preserve"> L'Offrant a la responsabilité de prévoir un délai suffisant pour obtenir un dédouanement, lorsqu'il y a lieu, avant la date et l'heure de clôture de l'offre. Les retards dus à l'obtention d'un dédouanement ne peuvent être considérés comme des « retards imprévus dus au service postal » et ne seront pas admissibles.</w:t>
      </w:r>
      <w:bookmarkEnd w:id="26"/>
    </w:p>
    <w:p w14:paraId="6A9D1CA2" w14:textId="77777777" w:rsidR="000576DC" w:rsidRPr="000576DC" w:rsidRDefault="000576DC" w:rsidP="000576DC">
      <w:pPr>
        <w:numPr>
          <w:ilvl w:val="1"/>
          <w:numId w:val="2"/>
        </w:numPr>
        <w:spacing w:before="160" w:after="0" w:line="240" w:lineRule="auto"/>
        <w:divId w:val="1787843726"/>
        <w:rPr>
          <w:rFonts w:ascii="Calibri (Body)" w:eastAsia="Times New Roman" w:hAnsi="Calibri (Body)"/>
          <w:kern w:val="0"/>
          <w:szCs w:val="24"/>
          <w:lang w:val="fr-CA"/>
          <w14:ligatures w14:val="none"/>
        </w:rPr>
      </w:pPr>
      <w:bookmarkStart w:id="27" w:name="clause_68579"/>
      <w:r w:rsidRPr="000576DC">
        <w:rPr>
          <w:rStyle w:val="Strong"/>
          <w:rFonts w:ascii="Calibri (Body)" w:eastAsia="Times New Roman" w:hAnsi="Calibri (Body)"/>
          <w:lang w:val="fr-CA"/>
        </w:rPr>
        <w:t>Offres par le service Connexion de la SCP.</w:t>
      </w:r>
      <w:r w:rsidRPr="000576DC">
        <w:rPr>
          <w:rFonts w:ascii="Calibri (Body)" w:eastAsia="Times New Roman" w:hAnsi="Calibri (Body)"/>
          <w:lang w:val="fr-CA"/>
        </w:rPr>
        <w:t xml:space="preserve"> </w:t>
      </w:r>
    </w:p>
    <w:p w14:paraId="28606066" w14:textId="77777777" w:rsidR="000576DC" w:rsidRPr="000576DC" w:rsidRDefault="000576DC" w:rsidP="000576DC">
      <w:pPr>
        <w:numPr>
          <w:ilvl w:val="2"/>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Offres par le service Connexion de la SCP. </w:t>
      </w:r>
      <w:r w:rsidRPr="000576DC">
        <w:rPr>
          <w:rFonts w:ascii="Calibri (Body)" w:eastAsia="Times New Roman" w:hAnsi="Calibri (Body)"/>
          <w:lang w:val="fr-CA"/>
        </w:rPr>
        <w:t xml:space="preserve">Les offrants peuvent envoyer leur offre par le service </w:t>
      </w:r>
      <w:hyperlink r:id="rId18" w:history="1">
        <w:r w:rsidRPr="000576DC">
          <w:rPr>
            <w:rStyle w:val="Hyperlink"/>
            <w:rFonts w:ascii="Calibri (Body)" w:eastAsia="Times New Roman" w:hAnsi="Calibri (Body)"/>
            <w:lang w:val="fr-CA"/>
          </w:rPr>
          <w:t>Connexion</w:t>
        </w:r>
      </w:hyperlink>
      <w:r w:rsidRPr="000576DC">
        <w:rPr>
          <w:rFonts w:ascii="Calibri (Body)" w:eastAsia="Times New Roman" w:hAnsi="Calibri (Body)"/>
          <w:lang w:val="fr-CA"/>
        </w:rPr>
        <w:t xml:space="preserve"> de la Société canadienne des postes.</w:t>
      </w:r>
    </w:p>
    <w:p w14:paraId="145EF1F7" w14:textId="77777777" w:rsidR="000576DC" w:rsidRPr="000576DC" w:rsidRDefault="000576DC" w:rsidP="000576DC">
      <w:pPr>
        <w:numPr>
          <w:ilvl w:val="2"/>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Adresse du service Connexion de la SCP. </w:t>
      </w:r>
      <w:r w:rsidRPr="000576DC">
        <w:rPr>
          <w:rFonts w:ascii="Calibri (Body)" w:eastAsia="Times New Roman" w:hAnsi="Calibri (Body)"/>
          <w:lang w:val="fr-CA"/>
        </w:rPr>
        <w:t xml:space="preserve">Sauf indication contraire dans la demande d'offres, les offrants peuvent présenter des offres par le service Connexion de la SCP à : </w:t>
      </w:r>
    </w:p>
    <w:p w14:paraId="19753A18"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color w:val="0000FF"/>
          <w:lang w:val="fr-CA"/>
        </w:rPr>
        <w:t>{|</w:t>
      </w:r>
      <w:r w:rsidRPr="000576DC">
        <w:rPr>
          <w:rFonts w:ascii="Calibri (Body)" w:eastAsia="Times New Roman" w:hAnsi="Calibri (Body)"/>
          <w:color w:val="0000FF"/>
          <w:lang w:val="fr-CA"/>
        </w:rPr>
        <w:t xml:space="preserve"> </w:t>
      </w:r>
      <w:r w:rsidRPr="000576DC">
        <w:rPr>
          <w:rFonts w:ascii="Calibri (Body)" w:eastAsia="Times New Roman" w:hAnsi="Calibri (Body)"/>
          <w:lang w:val="fr-CA"/>
        </w:rPr>
        <w:t xml:space="preserve">TPSGC, région de la capitale nationale, à </w:t>
      </w:r>
      <w:hyperlink r:id="rId19" w:history="1">
        <w:r w:rsidRPr="000576DC">
          <w:rPr>
            <w:rStyle w:val="Hyperlink"/>
            <w:rFonts w:ascii="Calibri (Body)" w:eastAsia="Times New Roman" w:hAnsi="Calibri (Body)"/>
            <w:lang w:val="fr-CA"/>
          </w:rPr>
          <w:t>tpsgc.pareceptiondessoumissions-apbidreceiving.pwgsc@tpsgc-pwgsc.gc.ca;</w:t>
        </w:r>
      </w:hyperlink>
      <w:r w:rsidRPr="000576DC">
        <w:rPr>
          <w:rFonts w:ascii="Calibri (Body)" w:eastAsia="Times New Roman" w:hAnsi="Calibri (Body)"/>
          <w:lang w:val="fr-CA"/>
        </w:rPr>
        <w:t xml:space="preserve"> </w:t>
      </w:r>
      <w:r w:rsidRPr="000576DC">
        <w:rPr>
          <w:rStyle w:val="Strong"/>
          <w:rFonts w:ascii="Calibri (Body)" w:eastAsia="Times New Roman" w:hAnsi="Calibri (Body)"/>
          <w:color w:val="0000FF"/>
          <w:lang w:val="fr-CA"/>
        </w:rPr>
        <w:t>OU</w:t>
      </w:r>
    </w:p>
    <w:p w14:paraId="41426863"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Fonts w:ascii="Calibri (Body)" w:eastAsia="Times New Roman" w:hAnsi="Calibri (Body)"/>
          <w:lang w:val="fr-CA"/>
        </w:rPr>
        <w:t>Bureau régional de TPSGC à (</w:t>
      </w:r>
      <w:r w:rsidRPr="000576DC">
        <w:rPr>
          <w:rStyle w:val="Strong"/>
          <w:rFonts w:ascii="Calibri (Body)" w:eastAsia="Times New Roman" w:hAnsi="Calibri (Body)"/>
          <w:color w:val="0000FF"/>
          <w:lang w:val="fr-CA"/>
        </w:rPr>
        <w:t>indiquer ici l'adresse courrielle de connexion postel régionale).}</w:t>
      </w:r>
      <w:r w:rsidRPr="000576DC">
        <w:rPr>
          <w:rFonts w:ascii="Calibri (Body)" w:eastAsia="Times New Roman" w:hAnsi="Calibri (Body)"/>
          <w:lang w:val="fr-CA"/>
        </w:rPr>
        <w:br/>
        <w:t>Remarque : Les offres ne seront pas acceptées si elles sont envoyées directement à cette adresse de courriel. Cette adresse de courriel doit être utilisée pour ouvrir une conversation Connexion ou pour envoyer des offres au moyen d’un message Connexion si l'Offrant utilise sa propre licence d’utilisateur du service Connexion de la SCP.</w:t>
      </w:r>
    </w:p>
    <w:p w14:paraId="2BAB6440" w14:textId="77777777" w:rsidR="000576DC" w:rsidRPr="000576DC" w:rsidRDefault="000576DC" w:rsidP="000576DC">
      <w:pPr>
        <w:numPr>
          <w:ilvl w:val="2"/>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Exigences relatives à le service Connexion de la SCP.</w:t>
      </w:r>
      <w:r w:rsidRPr="000576DC">
        <w:rPr>
          <w:rFonts w:ascii="Calibri (Body)" w:eastAsia="Times New Roman" w:hAnsi="Calibri (Body)"/>
          <w:lang w:val="fr-CA"/>
        </w:rPr>
        <w:t xml:space="preserve"> </w:t>
      </w:r>
    </w:p>
    <w:p w14:paraId="6931AD42"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Processus d'offre.</w:t>
      </w:r>
      <w:r w:rsidRPr="000576DC">
        <w:rPr>
          <w:rFonts w:ascii="Calibri (Body)" w:eastAsia="Times New Roman" w:hAnsi="Calibri (Body)"/>
          <w:lang w:val="fr-CA"/>
        </w:rPr>
        <w:t xml:space="preserve"> Pour transmettre une offre à l’aide du service Connexion de la SCP, l’Offrant doit, au choix : </w:t>
      </w:r>
    </w:p>
    <w:p w14:paraId="31D0BE27" w14:textId="77777777" w:rsidR="000576DC" w:rsidRPr="000576DC" w:rsidRDefault="000576DC" w:rsidP="000576DC">
      <w:pPr>
        <w:numPr>
          <w:ilvl w:val="4"/>
          <w:numId w:val="2"/>
        </w:numPr>
        <w:spacing w:after="0" w:line="240" w:lineRule="auto"/>
        <w:divId w:val="1787843726"/>
        <w:rPr>
          <w:rFonts w:ascii="Calibri (Body)" w:eastAsia="Times New Roman" w:hAnsi="Calibri (Body)"/>
          <w:lang w:val="fr-CA"/>
        </w:rPr>
      </w:pPr>
      <w:r w:rsidRPr="000576DC">
        <w:rPr>
          <w:rFonts w:ascii="Calibri (Body)" w:eastAsia="Times New Roman" w:hAnsi="Calibri (Body)"/>
          <w:lang w:val="fr-CA"/>
        </w:rPr>
        <w:t>envoyer son offre directement à l’Unité de réception des soumissions de TPSGC précisée, en utilisant son propre contrat de licence pour le service Connexion fourni par la Société canadienne des postes; ou</w:t>
      </w:r>
    </w:p>
    <w:p w14:paraId="301BBDB4" w14:textId="77777777" w:rsidR="000576DC" w:rsidRPr="000576DC" w:rsidRDefault="000576DC" w:rsidP="000576DC">
      <w:pPr>
        <w:numPr>
          <w:ilvl w:val="4"/>
          <w:numId w:val="2"/>
        </w:numPr>
        <w:spacing w:after="0" w:line="240" w:lineRule="auto"/>
        <w:divId w:val="1787843726"/>
        <w:rPr>
          <w:rFonts w:ascii="Calibri (Body)" w:eastAsia="Times New Roman" w:hAnsi="Calibri (Body)"/>
          <w:lang w:val="fr-CA"/>
        </w:rPr>
      </w:pPr>
      <w:r w:rsidRPr="000576DC">
        <w:rPr>
          <w:rFonts w:ascii="Calibri (Body)" w:eastAsia="Times New Roman" w:hAnsi="Calibri (Body)"/>
          <w:lang w:val="fr-CA"/>
        </w:rPr>
        <w:t>envoyer dès que possible, et, dans tous les cas, au moins six jours ouvrables avant la date et l’heure de clôture de la demande d'offres, un courriel contenant le numéro de la demande d'offres à l’Unité de réception des soumissions de TPSGC précisée pour demander d’ouvrir une conversation Connexion. Le Canada pourrait ne pas répondre aux demandes d’ouverture d’une conversation Connexion reçues après ce délai.</w:t>
      </w:r>
    </w:p>
    <w:p w14:paraId="33496C92"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Capacité de transmission.</w:t>
      </w:r>
      <w:r w:rsidRPr="000576DC">
        <w:rPr>
          <w:rFonts w:ascii="Calibri (Body)" w:eastAsia="Times New Roman" w:hAnsi="Calibri (Body)"/>
          <w:lang w:val="fr-CA"/>
        </w:rPr>
        <w:t xml:space="preserve"> Le système service Connexion de la SCP a la capacité de recevoir plusieurs documents, avec une limite de 1 Go par message transmis et 20 Go par conversation.</w:t>
      </w:r>
    </w:p>
    <w:p w14:paraId="22D6F023" w14:textId="77777777" w:rsidR="000576DC" w:rsidRPr="000576DC" w:rsidRDefault="000576DC" w:rsidP="000576DC">
      <w:pPr>
        <w:numPr>
          <w:ilvl w:val="3"/>
          <w:numId w:val="2"/>
        </w:numPr>
        <w:spacing w:after="0" w:line="240" w:lineRule="auto"/>
        <w:divId w:val="1787843726"/>
        <w:rPr>
          <w:rFonts w:ascii="Calibri (Body)" w:eastAsia="Times New Roman" w:hAnsi="Calibri (Body)"/>
        </w:rPr>
      </w:pPr>
      <w:r w:rsidRPr="000576DC">
        <w:rPr>
          <w:rStyle w:val="Strong"/>
          <w:rFonts w:ascii="Calibri (Body)" w:eastAsia="Times New Roman" w:hAnsi="Calibri (Body)"/>
          <w:lang w:val="fr-CA"/>
        </w:rPr>
        <w:t xml:space="preserve">Conversations par le service Connexion de la SCP. </w:t>
      </w:r>
      <w:r w:rsidRPr="000576DC">
        <w:rPr>
          <w:rFonts w:ascii="Calibri (Body)" w:eastAsia="Times New Roman" w:hAnsi="Calibri (Body)"/>
          <w:lang w:val="fr-CA"/>
        </w:rPr>
        <w:t xml:space="preserve">Si l’Offrant envoie un courriel demandant le service Connexion de la SCP à l’Unité de réception des soumissions précisée dans la demande d'offres, un agent de l’Unité de réception des soumissions lancera une conversation de service Connexion de la SCP. Cela créera une notification par courriel de la Société canadienne des postes invitant l'Offrant à accéder au message dans la conversation et à prendre les mesures nécessaires pour répondre. </w:t>
      </w:r>
      <w:r w:rsidRPr="000576DC">
        <w:rPr>
          <w:rFonts w:ascii="Calibri (Body)" w:eastAsia="Times New Roman" w:hAnsi="Calibri (Body)"/>
        </w:rPr>
        <w:t>L'Offrant sera alors en mesure de transmettre son offre.</w:t>
      </w:r>
    </w:p>
    <w:p w14:paraId="2AC7330D"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Périodes de conversation. </w:t>
      </w:r>
      <w:r w:rsidRPr="000576DC">
        <w:rPr>
          <w:rFonts w:ascii="Calibri (Body)" w:eastAsia="Times New Roman" w:hAnsi="Calibri (Body)"/>
          <w:lang w:val="fr-CA"/>
        </w:rPr>
        <w:t>Si l’Offrant utilise sa licence d'utilisateur pour envoyer son offre, il doit garder la conversation du service Connexion de la SCP ouverte pendant au moins 30 jours ouvrables après la date et l’heure de clôture de la demande d'offres.</w:t>
      </w:r>
    </w:p>
    <w:p w14:paraId="36FE4660" w14:textId="77777777" w:rsidR="000576DC" w:rsidRPr="000576DC" w:rsidRDefault="000576DC" w:rsidP="000576DC">
      <w:pPr>
        <w:numPr>
          <w:ilvl w:val="3"/>
          <w:numId w:val="2"/>
        </w:numPr>
        <w:spacing w:after="0" w:line="240" w:lineRule="auto"/>
        <w:jc w:val="both"/>
        <w:divId w:val="1787843726"/>
        <w:rPr>
          <w:rFonts w:ascii="Calibri (Body)" w:eastAsia="Times New Roman" w:hAnsi="Calibri (Body)"/>
          <w:lang w:val="fr-CA"/>
        </w:rPr>
      </w:pPr>
      <w:r w:rsidRPr="000576DC">
        <w:rPr>
          <w:rStyle w:val="Strong"/>
          <w:rFonts w:ascii="Calibri (Body)" w:eastAsia="Times New Roman" w:hAnsi="Calibri (Body)"/>
          <w:lang w:val="fr-CA"/>
        </w:rPr>
        <w:t xml:space="preserve">Champs de message. </w:t>
      </w:r>
      <w:r w:rsidRPr="000576DC">
        <w:rPr>
          <w:rFonts w:ascii="Calibri (Body)" w:eastAsia="Times New Roman" w:hAnsi="Calibri (Body)"/>
          <w:lang w:val="fr-CA"/>
        </w:rPr>
        <w:t>Le numéro de la demande d'offres doit être indiqué dans le champ de message du service Connexion de la SCP de tous les transferts électroniques.</w:t>
      </w:r>
    </w:p>
    <w:p w14:paraId="53DEA3BF"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lastRenderedPageBreak/>
        <w:t xml:space="preserve">Accusé de réception. </w:t>
      </w:r>
      <w:r w:rsidRPr="000576DC">
        <w:rPr>
          <w:rFonts w:ascii="Calibri (Body)" w:eastAsia="Times New Roman" w:hAnsi="Calibri (Body)"/>
          <w:lang w:val="fr-CA"/>
        </w:rPr>
        <w:t>L’Unité de réception des soumissions enverra un accusé de réception des documents de l'offre au moyen de la conversation de service Connexion de la SCP. Cet accusé de réception ne confirmera que la réception des documents d'offre et ne confirmera pas si le Canada arrive à ouvrir les pièces jointes ou si le contenu est lisible.</w:t>
      </w:r>
    </w:p>
    <w:p w14:paraId="1F3CAC2F" w14:textId="77777777" w:rsidR="000576DC" w:rsidRPr="000576DC" w:rsidRDefault="000576DC" w:rsidP="000576DC">
      <w:pPr>
        <w:numPr>
          <w:ilvl w:val="3"/>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Adresse postale canadienne. </w:t>
      </w:r>
      <w:r w:rsidRPr="000576DC">
        <w:rPr>
          <w:rFonts w:ascii="Calibri (Body)" w:eastAsia="Times New Roman" w:hAnsi="Calibri (Body)"/>
          <w:lang w:val="fr-CA"/>
        </w:rPr>
        <w:t>Il faut avoir une adresse de service Connexion de la SCP canadienne pour utiliser le service Connexion de la SCP. Les offrants qui n’en ont pas peuvent utiliser l’adresse de l’Unité de réception des soumissions indiquée dans la demande d'offres pour s’inscrire à le service Connexion de la SCP.</w:t>
      </w:r>
    </w:p>
    <w:p w14:paraId="75A639B9" w14:textId="77777777" w:rsidR="000576DC" w:rsidRPr="000576DC" w:rsidRDefault="000576DC" w:rsidP="000576DC">
      <w:pPr>
        <w:numPr>
          <w:ilvl w:val="2"/>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Utilisation de la bonne adresse courriel. </w:t>
      </w:r>
      <w:r w:rsidRPr="000576DC">
        <w:rPr>
          <w:rFonts w:ascii="Calibri (Body)" w:eastAsia="Times New Roman" w:hAnsi="Calibri (Body)"/>
          <w:lang w:val="fr-CA"/>
        </w:rPr>
        <w:t>Les offrants doivent veiller à utiliser la bonne adresse courriel pour l’Unité de réception des soumissions lorsqu’ils amorcent une conversation dans le service Connexion de la SCP ou participent à une telle conversation.</w:t>
      </w:r>
    </w:p>
    <w:p w14:paraId="05016652" w14:textId="77777777" w:rsidR="000576DC" w:rsidRPr="000576DC" w:rsidRDefault="000576DC" w:rsidP="000576DC">
      <w:pPr>
        <w:numPr>
          <w:ilvl w:val="2"/>
          <w:numId w:val="2"/>
        </w:numPr>
        <w:spacing w:after="0" w:line="240" w:lineRule="auto"/>
        <w:divId w:val="1787843726"/>
        <w:rPr>
          <w:rFonts w:ascii="Calibri (Body)" w:eastAsia="Times New Roman" w:hAnsi="Calibri (Body)"/>
          <w:lang w:val="fr-CA"/>
        </w:rPr>
      </w:pPr>
      <w:r w:rsidRPr="000576DC">
        <w:rPr>
          <w:rStyle w:val="Strong"/>
          <w:rFonts w:ascii="Calibri (Body)" w:eastAsia="Times New Roman" w:hAnsi="Calibri (Body)"/>
          <w:lang w:val="fr-CA"/>
        </w:rPr>
        <w:t xml:space="preserve">Erreurs dans les transmissions de service Connexion de la SCP. </w:t>
      </w:r>
      <w:r w:rsidRPr="000576DC">
        <w:rPr>
          <w:rFonts w:ascii="Calibri (Body)" w:eastAsia="Times New Roman" w:hAnsi="Calibri (Body)"/>
          <w:lang w:val="fr-CA"/>
        </w:rPr>
        <w:t>Le Canada ne sera responsable d’aucune défaillance dans la transmission ou la réception d’une offre par le service Connexion de la SCP.</w:t>
      </w:r>
      <w:bookmarkEnd w:id="27"/>
    </w:p>
    <w:p w14:paraId="21BF11DC" w14:textId="77777777" w:rsidR="000576DC" w:rsidRPr="000576DC" w:rsidRDefault="000576DC" w:rsidP="000576DC">
      <w:pPr>
        <w:numPr>
          <w:ilvl w:val="1"/>
          <w:numId w:val="2"/>
        </w:numPr>
        <w:spacing w:before="160" w:after="0" w:line="240" w:lineRule="auto"/>
        <w:divId w:val="1048650891"/>
        <w:rPr>
          <w:rFonts w:ascii="Calibri (Body)" w:eastAsia="Times New Roman" w:hAnsi="Calibri (Body)"/>
          <w:kern w:val="0"/>
          <w:szCs w:val="24"/>
          <w14:ligatures w14:val="none"/>
        </w:rPr>
      </w:pPr>
      <w:bookmarkStart w:id="28" w:name="clause_89453"/>
      <w:r w:rsidRPr="000576DC">
        <w:rPr>
          <w:rStyle w:val="Strong"/>
          <w:rFonts w:ascii="Calibri (Body)" w:eastAsia="Times New Roman" w:hAnsi="Calibri (Body)"/>
        </w:rPr>
        <w:t>Offre par la poste.</w:t>
      </w:r>
      <w:r w:rsidRPr="000576DC">
        <w:rPr>
          <w:rFonts w:ascii="Calibri (Body)" w:eastAsia="Times New Roman" w:hAnsi="Calibri (Body)"/>
        </w:rPr>
        <w:t xml:space="preserve"> </w:t>
      </w:r>
    </w:p>
    <w:p w14:paraId="3A1CF5FF" w14:textId="77777777" w:rsidR="000576DC" w:rsidRPr="000576DC" w:rsidRDefault="000576DC" w:rsidP="000576DC">
      <w:pPr>
        <w:numPr>
          <w:ilvl w:val="2"/>
          <w:numId w:val="2"/>
        </w:numPr>
        <w:spacing w:after="0" w:line="240" w:lineRule="auto"/>
        <w:divId w:val="1048650891"/>
        <w:rPr>
          <w:rFonts w:ascii="Calibri (Body)" w:eastAsia="Times New Roman" w:hAnsi="Calibri (Body)"/>
          <w:lang w:val="fr-CA"/>
        </w:rPr>
      </w:pPr>
      <w:r w:rsidRPr="000576DC">
        <w:rPr>
          <w:rStyle w:val="Strong"/>
          <w:rFonts w:ascii="Calibri (Body)" w:eastAsia="Times New Roman" w:hAnsi="Calibri (Body)"/>
          <w:lang w:val="fr-CA"/>
        </w:rPr>
        <w:t>Offre par la poste.</w:t>
      </w:r>
      <w:r w:rsidRPr="000576DC">
        <w:rPr>
          <w:rFonts w:ascii="Calibri (Body)" w:eastAsia="Times New Roman" w:hAnsi="Calibri (Body)"/>
          <w:lang w:val="fr-CA"/>
        </w:rPr>
        <w:t xml:space="preserve"> Les offrants peuvent envoyer leur offre par la poste, en personne ou au moyen d'un service de messagerie à l’adresse indiquée dans la clause « Réception des soumissions ».</w:t>
      </w:r>
      <w:bookmarkEnd w:id="28"/>
    </w:p>
    <w:p w14:paraId="0415FFA6" w14:textId="77777777" w:rsidR="000576DC" w:rsidRPr="000576DC" w:rsidRDefault="000576DC" w:rsidP="000576DC">
      <w:pPr>
        <w:numPr>
          <w:ilvl w:val="1"/>
          <w:numId w:val="2"/>
        </w:numPr>
        <w:spacing w:before="160" w:after="0" w:line="240" w:lineRule="auto"/>
        <w:divId w:val="146172127"/>
        <w:rPr>
          <w:rFonts w:ascii="Calibri (Body)" w:eastAsia="Times New Roman" w:hAnsi="Calibri (Body)"/>
          <w:kern w:val="0"/>
          <w:szCs w:val="24"/>
          <w14:ligatures w14:val="none"/>
        </w:rPr>
      </w:pPr>
      <w:bookmarkStart w:id="29" w:name="clause_89454"/>
      <w:r w:rsidRPr="000576DC">
        <w:rPr>
          <w:rStyle w:val="Strong"/>
          <w:rFonts w:ascii="Calibri (Body)" w:eastAsia="Times New Roman" w:hAnsi="Calibri (Body)"/>
        </w:rPr>
        <w:t>Offre par télécopieur.</w:t>
      </w:r>
      <w:r w:rsidRPr="000576DC">
        <w:rPr>
          <w:rFonts w:ascii="Calibri (Body)" w:eastAsia="Times New Roman" w:hAnsi="Calibri (Body)"/>
        </w:rPr>
        <w:t xml:space="preserve"> </w:t>
      </w:r>
    </w:p>
    <w:p w14:paraId="5AFD25C5" w14:textId="77777777" w:rsidR="000576DC" w:rsidRPr="000576DC" w:rsidRDefault="000576DC" w:rsidP="000576DC">
      <w:pPr>
        <w:numPr>
          <w:ilvl w:val="2"/>
          <w:numId w:val="2"/>
        </w:numPr>
        <w:spacing w:after="0" w:line="240" w:lineRule="auto"/>
        <w:divId w:val="146172127"/>
        <w:rPr>
          <w:rFonts w:ascii="Calibri (Body)" w:eastAsia="Times New Roman" w:hAnsi="Calibri (Body)"/>
          <w:lang w:val="fr-CA"/>
        </w:rPr>
      </w:pPr>
      <w:r w:rsidRPr="000576DC">
        <w:rPr>
          <w:rStyle w:val="Strong"/>
          <w:rFonts w:ascii="Calibri (Body)" w:eastAsia="Times New Roman" w:hAnsi="Calibri (Body)"/>
          <w:lang w:val="fr-CA"/>
        </w:rPr>
        <w:t>Offre par télécopieur.</w:t>
      </w:r>
      <w:r w:rsidRPr="000576DC">
        <w:rPr>
          <w:rFonts w:ascii="Calibri (Body)" w:eastAsia="Times New Roman" w:hAnsi="Calibri (Body)"/>
          <w:lang w:val="fr-CA"/>
        </w:rPr>
        <w:t xml:space="preserve"> Les offrants peuvent présenter leur offre par télécopieur.</w:t>
      </w:r>
    </w:p>
    <w:p w14:paraId="3C9EE5B0" w14:textId="77777777" w:rsidR="000576DC" w:rsidRPr="000576DC" w:rsidRDefault="000576DC" w:rsidP="000576DC">
      <w:pPr>
        <w:numPr>
          <w:ilvl w:val="2"/>
          <w:numId w:val="2"/>
        </w:numPr>
        <w:spacing w:after="0" w:line="240" w:lineRule="auto"/>
        <w:divId w:val="146172127"/>
        <w:rPr>
          <w:rFonts w:ascii="Calibri (Body)" w:eastAsia="Times New Roman" w:hAnsi="Calibri (Body)"/>
          <w:lang w:val="fr-CA"/>
        </w:rPr>
      </w:pPr>
      <w:r w:rsidRPr="000576DC">
        <w:rPr>
          <w:rStyle w:val="Strong"/>
          <w:rFonts w:ascii="Calibri (Body)" w:eastAsia="Times New Roman" w:hAnsi="Calibri (Body)"/>
          <w:lang w:val="fr-CA"/>
        </w:rPr>
        <w:t>Numéros de télécopieur.</w:t>
      </w:r>
      <w:r w:rsidRPr="000576DC">
        <w:rPr>
          <w:rFonts w:ascii="Calibri (Body)" w:eastAsia="Times New Roman" w:hAnsi="Calibri (Body)"/>
          <w:lang w:val="fr-CA"/>
        </w:rPr>
        <w:t xml:space="preserve"> Les offrants peuvent envoyer leur offre par télécopieur à: </w:t>
      </w:r>
    </w:p>
    <w:p w14:paraId="36DE52BA" w14:textId="77777777" w:rsidR="000576DC" w:rsidRPr="000576DC" w:rsidRDefault="000576DC" w:rsidP="000576DC">
      <w:pPr>
        <w:numPr>
          <w:ilvl w:val="3"/>
          <w:numId w:val="2"/>
        </w:numPr>
        <w:spacing w:after="0" w:line="240" w:lineRule="auto"/>
        <w:divId w:val="146172127"/>
        <w:rPr>
          <w:rFonts w:ascii="Calibri (Body)" w:eastAsia="Times New Roman" w:hAnsi="Calibri (Body)"/>
          <w:lang w:val="fr-CA"/>
        </w:rPr>
      </w:pPr>
      <w:r w:rsidRPr="000576DC">
        <w:rPr>
          <w:rStyle w:val="Strong"/>
          <w:rFonts w:ascii="Calibri (Body)" w:eastAsia="Times New Roman" w:hAnsi="Calibri (Body)"/>
          <w:color w:val="0000FF"/>
          <w:lang w:val="fr-CA"/>
        </w:rPr>
        <w:t>{|</w:t>
      </w:r>
      <w:r w:rsidRPr="000576DC">
        <w:rPr>
          <w:rFonts w:ascii="Calibri (Body)" w:eastAsia="Times New Roman" w:hAnsi="Calibri (Body)"/>
          <w:lang w:val="fr-CA"/>
        </w:rPr>
        <w:t xml:space="preserve"> TPSGC dans la région de la capitale nationale. Le seul numéro de télécopieur acceptable pour répondre à une demande d'offres émise par l’administration centrale de TPSGC est le 819-997-9776 </w:t>
      </w:r>
      <w:r w:rsidRPr="000576DC">
        <w:rPr>
          <w:rStyle w:val="Strong"/>
          <w:rFonts w:ascii="Calibri (Body)" w:eastAsia="Times New Roman" w:hAnsi="Calibri (Body)"/>
          <w:color w:val="0000FF"/>
          <w:lang w:val="fr-CA"/>
        </w:rPr>
        <w:t>OU</w:t>
      </w:r>
    </w:p>
    <w:p w14:paraId="0A186F7B" w14:textId="77777777" w:rsidR="000576DC" w:rsidRPr="000576DC" w:rsidRDefault="000576DC" w:rsidP="000576DC">
      <w:pPr>
        <w:numPr>
          <w:ilvl w:val="3"/>
          <w:numId w:val="2"/>
        </w:numPr>
        <w:spacing w:after="0" w:line="240" w:lineRule="auto"/>
        <w:divId w:val="146172127"/>
        <w:rPr>
          <w:rFonts w:ascii="Calibri (Body)" w:eastAsia="Times New Roman" w:hAnsi="Calibri (Body)"/>
          <w:lang w:val="fr-CA"/>
        </w:rPr>
      </w:pPr>
      <w:r w:rsidRPr="000576DC">
        <w:rPr>
          <w:rFonts w:ascii="Calibri (Body)" w:eastAsia="Times New Roman" w:hAnsi="Calibri (Body)"/>
          <w:lang w:val="fr-CA"/>
        </w:rPr>
        <w:t>Bureau régional de TPSGC. Le numéro de télécopieur pour répondre aux demandes d'offres émises par les bureaux régionaux de TPSGC est XXX-XXX-XXXX.</w:t>
      </w:r>
      <w:r w:rsidRPr="000576DC">
        <w:rPr>
          <w:rStyle w:val="Strong"/>
          <w:rFonts w:ascii="Calibri (Body)" w:eastAsia="Times New Roman" w:hAnsi="Calibri (Body)"/>
          <w:color w:val="0000FF"/>
          <w:lang w:val="fr-CA"/>
        </w:rPr>
        <w:t>}</w:t>
      </w:r>
    </w:p>
    <w:p w14:paraId="66798737" w14:textId="77777777" w:rsidR="000576DC" w:rsidRPr="000576DC" w:rsidRDefault="000576DC" w:rsidP="000576DC">
      <w:pPr>
        <w:numPr>
          <w:ilvl w:val="2"/>
          <w:numId w:val="2"/>
        </w:numPr>
        <w:spacing w:after="0" w:line="240" w:lineRule="auto"/>
        <w:divId w:val="146172127"/>
        <w:rPr>
          <w:rFonts w:ascii="Calibri (Body)" w:eastAsia="Times New Roman" w:hAnsi="Calibri (Body)"/>
          <w:lang w:val="fr-CA"/>
        </w:rPr>
      </w:pPr>
      <w:r w:rsidRPr="000576DC">
        <w:rPr>
          <w:rStyle w:val="Strong"/>
          <w:rFonts w:ascii="Calibri (Body)" w:eastAsia="Times New Roman" w:hAnsi="Calibri (Body)"/>
          <w:lang w:val="fr-CA"/>
        </w:rPr>
        <w:t>Erreurs dans la transmission par télécopieur.</w:t>
      </w:r>
      <w:r w:rsidRPr="000576DC">
        <w:rPr>
          <w:rFonts w:ascii="Calibri (Body)" w:eastAsia="Times New Roman" w:hAnsi="Calibri (Body)"/>
          <w:lang w:val="fr-CA"/>
        </w:rPr>
        <w:t xml:space="preserve"> Le Canada ne sera responsable d’aucune défaillance dans la transmission ou la réception d’une offre par télécopieur.</w:t>
      </w:r>
      <w:bookmarkEnd w:id="29"/>
    </w:p>
    <w:p w14:paraId="5F453866" w14:textId="77777777" w:rsidR="000576DC" w:rsidRPr="000576DC" w:rsidRDefault="000576DC" w:rsidP="000576DC">
      <w:pPr>
        <w:numPr>
          <w:ilvl w:val="1"/>
          <w:numId w:val="2"/>
        </w:numPr>
        <w:spacing w:before="160" w:after="0" w:line="240" w:lineRule="auto"/>
        <w:divId w:val="1101224233"/>
        <w:rPr>
          <w:rFonts w:ascii="Calibri (Body)" w:eastAsia="Times New Roman" w:hAnsi="Calibri (Body)"/>
          <w:kern w:val="0"/>
          <w:szCs w:val="24"/>
          <w:lang w:val="fr-CA"/>
          <w14:ligatures w14:val="none"/>
        </w:rPr>
      </w:pPr>
      <w:bookmarkStart w:id="30" w:name="clause_89457"/>
      <w:r w:rsidRPr="000576DC">
        <w:rPr>
          <w:rStyle w:val="Strong"/>
          <w:rFonts w:ascii="Calibri (Body)" w:eastAsia="Times New Roman" w:hAnsi="Calibri (Body)"/>
          <w:lang w:val="fr-CA"/>
        </w:rPr>
        <w:t>Restriction reliée à la présentation de l'offre.</w:t>
      </w:r>
      <w:r w:rsidRPr="000576DC">
        <w:rPr>
          <w:rFonts w:ascii="Calibri (Body)" w:eastAsia="Times New Roman" w:hAnsi="Calibri (Body)"/>
          <w:lang w:val="fr-CA"/>
        </w:rPr>
        <w:t xml:space="preserve"> Le Canada n’acceptera pas les offres transmises d’une autre manière.</w:t>
      </w:r>
      <w:bookmarkEnd w:id="30"/>
    </w:p>
    <w:p w14:paraId="7D917EB6" w14:textId="77777777" w:rsidR="000576DC" w:rsidRPr="000576DC" w:rsidRDefault="000576DC" w:rsidP="000576DC">
      <w:pPr>
        <w:numPr>
          <w:ilvl w:val="1"/>
          <w:numId w:val="2"/>
        </w:numPr>
        <w:spacing w:before="160" w:after="0" w:line="240" w:lineRule="auto"/>
        <w:divId w:val="650066160"/>
        <w:rPr>
          <w:rFonts w:ascii="Calibri (Body)" w:eastAsia="Times New Roman" w:hAnsi="Calibri (Body)"/>
          <w:i/>
          <w:iCs/>
          <w:kern w:val="0"/>
          <w:szCs w:val="24"/>
          <w:highlight w:val="cyan"/>
          <w14:ligatures w14:val="none"/>
        </w:rPr>
      </w:pPr>
      <w:bookmarkStart w:id="31" w:name="clause_68581"/>
      <w:r w:rsidRPr="000576DC">
        <w:rPr>
          <w:rStyle w:val="Strong"/>
          <w:rFonts w:ascii="Calibri (Body)" w:eastAsia="Times New Roman" w:hAnsi="Calibri (Body)"/>
          <w:i/>
          <w:iCs/>
          <w:highlight w:val="cyan"/>
        </w:rPr>
        <w:t>Incompatibilités.</w:t>
      </w:r>
      <w:r w:rsidRPr="000576DC">
        <w:rPr>
          <w:rFonts w:ascii="Calibri (Body)" w:eastAsia="Times New Roman" w:hAnsi="Calibri (Body)"/>
          <w:i/>
          <w:iCs/>
          <w:highlight w:val="cyan"/>
        </w:rPr>
        <w:t xml:space="preserve"> </w:t>
      </w:r>
    </w:p>
    <w:p w14:paraId="51B70E44" w14:textId="77777777" w:rsidR="000576DC" w:rsidRPr="000576DC" w:rsidRDefault="000576DC" w:rsidP="000576DC">
      <w:pPr>
        <w:numPr>
          <w:ilvl w:val="2"/>
          <w:numId w:val="2"/>
        </w:numPr>
        <w:spacing w:after="0" w:line="240" w:lineRule="auto"/>
        <w:divId w:val="650066160"/>
        <w:rPr>
          <w:rFonts w:ascii="Calibri (Body)" w:eastAsia="Times New Roman" w:hAnsi="Calibri (Body)"/>
          <w:i/>
          <w:iCs/>
          <w:lang w:val="fr-CA"/>
        </w:rPr>
      </w:pPr>
      <w:r w:rsidRPr="000576DC">
        <w:rPr>
          <w:rStyle w:val="Strong"/>
          <w:rFonts w:ascii="Calibri (Body)" w:eastAsia="Times New Roman" w:hAnsi="Calibri (Body)"/>
          <w:i/>
          <w:iCs/>
          <w:lang w:val="fr-CA"/>
        </w:rPr>
        <w:t>Offre par le service Connexion de la Société canadienne des postes.</w:t>
      </w:r>
      <w:r w:rsidRPr="000576DC">
        <w:rPr>
          <w:rFonts w:ascii="Calibri (Body)" w:eastAsia="Times New Roman" w:hAnsi="Calibri (Body)"/>
          <w:i/>
          <w:iCs/>
          <w:lang w:val="fr-CA"/>
        </w:rPr>
        <w:t xml:space="preserve"> Si l’Offrant transmet des copies simultanées de son offre en utilisant plusieurs moyens de livraison acceptables, et qu’il y a un écart entre le libellé de l’une de ces copies et celui de la copie fournie par le service Connexion de la SCP, le libellé de la copie fournie par le service Connexion de la SCP prévaudra.</w:t>
      </w:r>
    </w:p>
    <w:p w14:paraId="76AB342C" w14:textId="77777777" w:rsidR="000576DC" w:rsidRPr="000576DC" w:rsidRDefault="000576DC" w:rsidP="000576DC">
      <w:pPr>
        <w:numPr>
          <w:ilvl w:val="2"/>
          <w:numId w:val="2"/>
        </w:numPr>
        <w:spacing w:after="0" w:line="240" w:lineRule="auto"/>
        <w:divId w:val="650066160"/>
        <w:rPr>
          <w:rFonts w:ascii="Calibri (Body)" w:eastAsia="Times New Roman" w:hAnsi="Calibri (Body)"/>
          <w:i/>
          <w:iCs/>
          <w:lang w:val="fr-CA"/>
        </w:rPr>
      </w:pPr>
      <w:r w:rsidRPr="000576DC">
        <w:rPr>
          <w:rStyle w:val="Strong"/>
          <w:rFonts w:ascii="Calibri (Body)" w:eastAsia="Times New Roman" w:hAnsi="Calibri (Body)"/>
          <w:i/>
          <w:iCs/>
          <w:lang w:val="fr-CA"/>
        </w:rPr>
        <w:t>Offre par d’autres méthodes.</w:t>
      </w:r>
      <w:r w:rsidRPr="000576DC">
        <w:rPr>
          <w:rFonts w:ascii="Calibri (Body)" w:eastAsia="Times New Roman" w:hAnsi="Calibri (Body)"/>
          <w:i/>
          <w:iCs/>
          <w:lang w:val="fr-CA"/>
        </w:rPr>
        <w:t xml:space="preserve"> Pour toutes les autres incompatibilités, le libellé de la copie papier de l'offre prévaudra.</w:t>
      </w:r>
      <w:bookmarkEnd w:id="31"/>
    </w:p>
    <w:p w14:paraId="20FD6449" w14:textId="77777777" w:rsidR="000576DC" w:rsidRPr="000576DC" w:rsidRDefault="000576DC" w:rsidP="000576DC">
      <w:pPr>
        <w:numPr>
          <w:ilvl w:val="1"/>
          <w:numId w:val="2"/>
        </w:numPr>
        <w:spacing w:before="160" w:after="0" w:line="240" w:lineRule="auto"/>
        <w:divId w:val="1104032723"/>
        <w:rPr>
          <w:rFonts w:ascii="Calibri (Body)" w:eastAsia="Times New Roman" w:hAnsi="Calibri (Body)"/>
          <w:kern w:val="0"/>
          <w:szCs w:val="24"/>
          <w:lang w:val="fr-CA"/>
          <w14:ligatures w14:val="none"/>
        </w:rPr>
      </w:pPr>
      <w:bookmarkStart w:id="32" w:name="clause_68582"/>
      <w:r w:rsidRPr="000576DC">
        <w:rPr>
          <w:rStyle w:val="Strong"/>
          <w:rFonts w:ascii="Calibri (Body)" w:eastAsia="Times New Roman" w:hAnsi="Calibri (Body)"/>
          <w:lang w:val="fr-CA"/>
        </w:rPr>
        <w:t>Exigences de présentation d’une offre.</w:t>
      </w:r>
      <w:r w:rsidRPr="000576DC">
        <w:rPr>
          <w:rFonts w:ascii="Calibri (Body)" w:eastAsia="Times New Roman" w:hAnsi="Calibri (Body)"/>
          <w:lang w:val="fr-CA"/>
        </w:rPr>
        <w:t xml:space="preserve"> </w:t>
      </w:r>
    </w:p>
    <w:p w14:paraId="33FD185E"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Autorité.</w:t>
      </w:r>
      <w:r w:rsidRPr="000576DC">
        <w:rPr>
          <w:rFonts w:ascii="Calibri (Body)" w:eastAsia="Times New Roman" w:hAnsi="Calibri (Body)"/>
          <w:lang w:val="fr-CA"/>
        </w:rPr>
        <w:t xml:space="preserve"> Chaque Offrant (et chaque membre d’une Coentreprise présentant une offre) doit : i) avoir la capacité juridique de conclure un contrat et ii) signer l'offre par l’entremise d’un représentant autorisé de l'Offrant. Si un Offrant constitué en Coentreprise présente une offre, la Coentreprise devra désigner le représentant qu’elle a choisi pour la représenter (si l’Offrant ne l’a pas fait dans l'offre, le Canada lui imposera un délai pour le faire).</w:t>
      </w:r>
    </w:p>
    <w:p w14:paraId="0F9C8B71"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Numéro d’entreprise-approvisionnement.</w:t>
      </w:r>
      <w:r w:rsidRPr="000576DC">
        <w:rPr>
          <w:rFonts w:ascii="Calibri (Body)" w:eastAsia="Times New Roman" w:hAnsi="Calibri (Body)"/>
          <w:lang w:val="fr-CA"/>
        </w:rPr>
        <w:t xml:space="preserve"> Chaque Offrant (et chaque membre d’une Coentreprise déposant une offre) doit avoir un numéro d’entreprise-approvisionnement (NEA) </w:t>
      </w:r>
      <w:r w:rsidRPr="000576DC">
        <w:rPr>
          <w:rFonts w:ascii="Calibri (Body)" w:eastAsia="Times New Roman" w:hAnsi="Calibri (Body)"/>
          <w:lang w:val="fr-CA"/>
        </w:rPr>
        <w:lastRenderedPageBreak/>
        <w:t xml:space="preserve">avant l’octroi du contrat. Les fournisseurs peuvent demander un NEA en ligne à </w:t>
      </w:r>
      <w:hyperlink r:id="rId20" w:tgtFrame="_blank" w:history="1">
        <w:r w:rsidRPr="000576DC">
          <w:rPr>
            <w:rStyle w:val="Hyperlink"/>
            <w:rFonts w:ascii="Calibri (Body)" w:eastAsia="Times New Roman" w:hAnsi="Calibri (Body)"/>
            <w:color w:val="337AB7"/>
            <w:lang w:val="fr-CA"/>
          </w:rPr>
          <w:t>Données d’inscription des fournisseurs</w:t>
        </w:r>
      </w:hyperlink>
      <w:r w:rsidRPr="000576DC">
        <w:rPr>
          <w:rFonts w:ascii="Calibri (Body)" w:eastAsia="Times New Roman" w:hAnsi="Calibri (Body)"/>
          <w:lang w:val="fr-CA"/>
        </w:rPr>
        <w:t>.</w:t>
      </w:r>
    </w:p>
    <w:p w14:paraId="039E37DC"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Identification des offres.</w:t>
      </w:r>
      <w:r w:rsidRPr="000576DC">
        <w:rPr>
          <w:rFonts w:ascii="Calibri (Body)" w:eastAsia="Times New Roman" w:hAnsi="Calibri (Body)"/>
          <w:lang w:val="fr-CA"/>
        </w:rPr>
        <w:t xml:space="preserve"> Chaque Offrant doit veiller à ce que son nom, son adresse de retour, le numéro de la demande d'offres, ainsi que la date et l’heure de clôture de la demande d'offres sont clairement visibles sur toute enveloppe ou tout colis renfermant des échantillons ou sur toute offre sur papier, selon le cas.</w:t>
      </w:r>
    </w:p>
    <w:p w14:paraId="67D1A32C"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Validité des offres.</w:t>
      </w:r>
      <w:r w:rsidRPr="000576DC">
        <w:rPr>
          <w:rFonts w:ascii="Calibri (Body)" w:eastAsia="Times New Roman" w:hAnsi="Calibri (Body)"/>
          <w:lang w:val="fr-CA"/>
        </w:rPr>
        <w:t xml:space="preserve"> Les offres seront valables pendant au moins</w:t>
      </w:r>
      <w:r w:rsidRPr="000576DC">
        <w:rPr>
          <w:rStyle w:val="Strong"/>
          <w:rFonts w:ascii="Calibri (Body)" w:eastAsia="Times New Roman" w:hAnsi="Calibri (Body)"/>
          <w:color w:val="0000FF"/>
          <w:lang w:val="fr-CA"/>
        </w:rPr>
        <w:t xml:space="preserve"> {| </w:t>
      </w:r>
      <w:r w:rsidRPr="000576DC">
        <w:rPr>
          <w:rFonts w:ascii="Calibri (Body)" w:eastAsia="Times New Roman" w:hAnsi="Calibri (Body)"/>
          <w:lang w:val="fr-CA"/>
        </w:rPr>
        <w:t xml:space="preserve">60 </w:t>
      </w:r>
      <w:r w:rsidRPr="000576DC">
        <w:rPr>
          <w:rStyle w:val="Strong"/>
          <w:rFonts w:ascii="Calibri (Body)" w:eastAsia="Times New Roman" w:hAnsi="Calibri (Body)"/>
          <w:color w:val="0000FF"/>
          <w:lang w:val="fr-CA"/>
        </w:rPr>
        <w:t>Modifier si nécessaire}</w:t>
      </w:r>
      <w:r w:rsidRPr="000576DC">
        <w:rPr>
          <w:rFonts w:ascii="Calibri (Body)" w:eastAsia="Times New Roman" w:hAnsi="Calibri (Body)"/>
          <w:lang w:val="fr-CA"/>
        </w:rPr>
        <w:t xml:space="preserve"> jours civils suivant la date de clôture de la demande d'offres, sauf indication contraire dans celle-ci. Le Canada se réserve le droit de demander par écrit une prolongation de cette période à tous les offrants qui déposent des offres conformes, dans un délai d'au moins trois jours civils avant la fin de la période de validité des offres. Si tous les offrants conformes acceptent de prolonger leurs offres, le Canada continuera l'évaluation des offres. Sinon, le Canada peut, à sa seule discrétion, continuer d’évaluer les offres de ceux qui auront accepté la prolongation ou annuler la demande d'offres.</w:t>
      </w:r>
    </w:p>
    <w:p w14:paraId="706DCE49"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Langue des offres.</w:t>
      </w:r>
      <w:r w:rsidRPr="000576DC">
        <w:rPr>
          <w:rFonts w:ascii="Calibri (Body)" w:eastAsia="Times New Roman" w:hAnsi="Calibri (Body)"/>
          <w:lang w:val="fr-CA"/>
        </w:rPr>
        <w:t xml:space="preserve"> Les documents d'offre et les renseignements à l’appui peuvent être présentés en français ou en anglais.</w:t>
      </w:r>
    </w:p>
    <w:p w14:paraId="3F8FB7A9"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Les offres deviennent la propriété du Canada.</w:t>
      </w:r>
      <w:r w:rsidRPr="000576DC">
        <w:rPr>
          <w:rFonts w:ascii="Calibri (Body)" w:eastAsia="Times New Roman" w:hAnsi="Calibri (Body)"/>
          <w:lang w:val="fr-CA"/>
        </w:rPr>
        <w:t xml:space="preserve"> Les offres reçues au plus tard à la date et à l’heure de clôture de la demande d'offres deviendront la propriété du Canada et ne seront pas retournées à leur expéditeur. Le Canada traitera toutes les offres comme des documents confidentiels, sous réserve des dispositions de la </w:t>
      </w:r>
      <w:hyperlink r:id="rId21" w:tgtFrame="_blank" w:history="1">
        <w:r w:rsidRPr="000576DC">
          <w:rPr>
            <w:rStyle w:val="Hyperlink"/>
            <w:rFonts w:ascii="Calibri (Body)" w:eastAsia="Times New Roman" w:hAnsi="Calibri (Body)"/>
            <w:color w:val="337AB7"/>
            <w:lang w:val="fr-CA"/>
          </w:rPr>
          <w:t>Loi sur l’accès à l’information</w:t>
        </w:r>
      </w:hyperlink>
      <w:r w:rsidRPr="000576DC">
        <w:rPr>
          <w:rFonts w:ascii="Calibri (Body)" w:eastAsia="Times New Roman" w:hAnsi="Calibri (Body)"/>
          <w:lang w:val="fr-CA"/>
        </w:rPr>
        <w:t xml:space="preserve"> et de la </w:t>
      </w:r>
      <w:hyperlink r:id="rId22" w:tgtFrame="_blank" w:history="1">
        <w:r w:rsidRPr="000576DC">
          <w:rPr>
            <w:rStyle w:val="Hyperlink"/>
            <w:rFonts w:ascii="Calibri (Body)" w:eastAsia="Times New Roman" w:hAnsi="Calibri (Body)"/>
            <w:color w:val="337AB7"/>
            <w:lang w:val="fr-CA"/>
          </w:rPr>
          <w:t>Loi sur la protection des renseignements personnels</w:t>
        </w:r>
      </w:hyperlink>
      <w:r w:rsidRPr="000576DC">
        <w:rPr>
          <w:rFonts w:ascii="Calibri (Body)" w:eastAsia="Times New Roman" w:hAnsi="Calibri (Body)"/>
          <w:lang w:val="fr-CA"/>
        </w:rPr>
        <w:t>.</w:t>
      </w:r>
    </w:p>
    <w:p w14:paraId="0785B307" w14:textId="77777777" w:rsidR="000576DC" w:rsidRPr="000576DC" w:rsidRDefault="000576DC" w:rsidP="000576DC">
      <w:pPr>
        <w:numPr>
          <w:ilvl w:val="2"/>
          <w:numId w:val="2"/>
        </w:numPr>
        <w:spacing w:after="0" w:line="240" w:lineRule="auto"/>
        <w:divId w:val="1104032723"/>
        <w:rPr>
          <w:rFonts w:ascii="Calibri (Body)" w:eastAsia="Times New Roman" w:hAnsi="Calibri (Body)"/>
          <w:lang w:val="fr-CA"/>
        </w:rPr>
      </w:pPr>
      <w:r w:rsidRPr="000576DC">
        <w:rPr>
          <w:rStyle w:val="Strong"/>
          <w:rFonts w:ascii="Calibri (Body)" w:eastAsia="Times New Roman" w:hAnsi="Calibri (Body)"/>
          <w:lang w:val="fr-CA"/>
        </w:rPr>
        <w:t>Aucune cession des offres.</w:t>
      </w:r>
      <w:r w:rsidRPr="000576DC">
        <w:rPr>
          <w:rFonts w:ascii="Calibri (Body)" w:eastAsia="Times New Roman" w:hAnsi="Calibri (Body)"/>
          <w:lang w:val="fr-CA"/>
        </w:rPr>
        <w:t xml:space="preserve"> Une offre ne peut pas être cédée ou transférée en tout ou en partie.</w:t>
      </w:r>
      <w:bookmarkEnd w:id="32"/>
    </w:p>
    <w:p w14:paraId="2F31C4D9" w14:textId="77777777" w:rsidR="000576DC" w:rsidRPr="000576DC" w:rsidRDefault="000576DC" w:rsidP="000576DC">
      <w:pPr>
        <w:numPr>
          <w:ilvl w:val="1"/>
          <w:numId w:val="2"/>
        </w:numPr>
        <w:spacing w:before="160" w:after="0" w:line="240" w:lineRule="auto"/>
        <w:divId w:val="1570772600"/>
        <w:rPr>
          <w:rFonts w:ascii="Calibri (Body)" w:eastAsia="Times New Roman" w:hAnsi="Calibri (Body)"/>
          <w:kern w:val="0"/>
          <w:szCs w:val="24"/>
          <w:lang w:val="fr-CA"/>
          <w14:ligatures w14:val="none"/>
        </w:rPr>
      </w:pPr>
      <w:bookmarkStart w:id="33" w:name="clause_95189"/>
      <w:r w:rsidRPr="000576DC">
        <w:rPr>
          <w:rStyle w:val="Strong"/>
          <w:rFonts w:ascii="Calibri (Body)" w:eastAsia="Times New Roman" w:hAnsi="Calibri (Body)"/>
          <w:lang w:val="fr-CA"/>
        </w:rPr>
        <w:t xml:space="preserve">Difficultés techniques de la transmission des offres. </w:t>
      </w:r>
      <w:r w:rsidRPr="000576DC">
        <w:rPr>
          <w:rFonts w:ascii="Calibri (Body)" w:eastAsia="Times New Roman" w:hAnsi="Calibri (Body)"/>
          <w:lang w:val="fr-CA"/>
        </w:rPr>
        <w:t xml:space="preserve">Malgré toute disposition contraire à cette demande d’offre, quand un Offrant a commencé à transmettre son offre au moyen d’une méthode de soumission par voie électronique (comme le télécopieur, le service Connexion de la SCP, ou un autre service en ligne) avant la date et l’heure de clôture de la demande d’offres, mais qu’en raison de difficultés techniques, le Canada n’a pas été en mesure de recevoir ou de décoder la totalité de l’offre avant la date limite, le Canada peut néanmoins accepter la totalité de l’offre reçue après la date et l’heure de clôture de la demande d’offres, à condition que l’offrant puisse démontrer ce qui suit : </w:t>
      </w:r>
    </w:p>
    <w:p w14:paraId="2359803E" w14:textId="77777777" w:rsidR="000576DC" w:rsidRPr="000576DC" w:rsidRDefault="000576DC" w:rsidP="000576DC">
      <w:pPr>
        <w:numPr>
          <w:ilvl w:val="2"/>
          <w:numId w:val="2"/>
        </w:numPr>
        <w:spacing w:after="0" w:line="240" w:lineRule="auto"/>
        <w:divId w:val="1570772600"/>
        <w:rPr>
          <w:rFonts w:ascii="Calibri (Body)" w:eastAsia="Times New Roman" w:hAnsi="Calibri (Body)"/>
          <w:lang w:val="fr-CA"/>
        </w:rPr>
      </w:pPr>
      <w:r w:rsidRPr="000576DC">
        <w:rPr>
          <w:rFonts w:ascii="Calibri (Body)" w:eastAsia="Times New Roman" w:hAnsi="Calibri (Body)"/>
          <w:lang w:val="fr-CA"/>
        </w:rPr>
        <w:t>L’offrant a communiqué avec le Canada avant la date et l’heure de clôture de la demande d’offres pour tenter de résoudre ses difficultés techniques; OU</w:t>
      </w:r>
    </w:p>
    <w:p w14:paraId="3B9981F9" w14:textId="77777777" w:rsidR="000576DC" w:rsidRPr="000576DC" w:rsidRDefault="000576DC" w:rsidP="000576DC">
      <w:pPr>
        <w:numPr>
          <w:ilvl w:val="2"/>
          <w:numId w:val="2"/>
        </w:numPr>
        <w:spacing w:after="0" w:line="240" w:lineRule="auto"/>
        <w:divId w:val="1570772600"/>
        <w:rPr>
          <w:rFonts w:ascii="Calibri (Body)" w:eastAsia="Times New Roman" w:hAnsi="Calibri (Body)"/>
          <w:lang w:val="fr-CA"/>
        </w:rPr>
      </w:pPr>
      <w:r w:rsidRPr="000576DC">
        <w:rPr>
          <w:rFonts w:ascii="Calibri (Body)" w:eastAsia="Times New Roman" w:hAnsi="Calibri (Body)"/>
          <w:lang w:val="fr-CA"/>
        </w:rPr>
        <w:t>Les propriétés électroniques de la documentation de l’offre indiquent clairement que tous les éléments de l’offre ont été préparés avant la date et l’heure de clôture de la demande d’offres</w:t>
      </w:r>
      <w:bookmarkEnd w:id="33"/>
    </w:p>
    <w:p w14:paraId="0B1BF0D2" w14:textId="77777777" w:rsidR="000576DC" w:rsidRPr="000576DC" w:rsidRDefault="000576DC" w:rsidP="000576DC">
      <w:pPr>
        <w:numPr>
          <w:ilvl w:val="1"/>
          <w:numId w:val="2"/>
        </w:numPr>
        <w:spacing w:before="160" w:after="0" w:line="240" w:lineRule="auto"/>
        <w:divId w:val="843934178"/>
        <w:rPr>
          <w:rFonts w:ascii="Calibri (Body)" w:eastAsia="Times New Roman" w:hAnsi="Calibri (Body)"/>
          <w:kern w:val="0"/>
          <w:szCs w:val="24"/>
          <w14:ligatures w14:val="none"/>
        </w:rPr>
      </w:pPr>
      <w:bookmarkStart w:id="34" w:name="clause_95191"/>
      <w:r w:rsidRPr="000576DC">
        <w:rPr>
          <w:rStyle w:val="Strong"/>
          <w:rFonts w:ascii="Calibri (Body)" w:eastAsia="Times New Roman" w:hAnsi="Calibri (Body)"/>
          <w:lang w:val="fr-CA"/>
        </w:rPr>
        <w:t xml:space="preserve">Intégralité de l’offre. </w:t>
      </w:r>
      <w:r w:rsidRPr="000576DC">
        <w:rPr>
          <w:rFonts w:ascii="Calibri (Body)" w:eastAsia="Times New Roman" w:hAnsi="Calibri (Body)"/>
          <w:lang w:val="fr-CA"/>
        </w:rPr>
        <w:t xml:space="preserve">Après la date et l’heure de clôture de la demande d’offres, le Canada examinera l’offre pour déterminer si elle est complète. L’examen de l’intégralité se limitera à déterminer si les renseignements soumis dans le cadre de l’offre peuvent être consultés, ouverts et/ou décodés. Cet examen ne constitue pas une évaluation du contenu, ne permet pas de déterminer si l’offre répond à une norme quelconque ou à toutes les exigences de la demande d’offres; il se limite uniquement à évaluer l’intégralité de l’offre. Le Canada donnera à l'Offrant la possibilité de présenter les renseignements jugés manquants ou incomplets dans le cadre de cet examen dans un délai de deux jours ouvrables suivant l’avis. </w:t>
      </w:r>
      <w:r w:rsidRPr="000576DC">
        <w:rPr>
          <w:rFonts w:ascii="Calibri (Body)" w:eastAsia="Times New Roman" w:hAnsi="Calibri (Body)"/>
        </w:rPr>
        <w:t xml:space="preserve">L’offre sera examinée et réputée être complète lorsque : </w:t>
      </w:r>
    </w:p>
    <w:p w14:paraId="49F26714" w14:textId="77777777" w:rsidR="000576DC" w:rsidRPr="000576DC" w:rsidRDefault="000576DC" w:rsidP="000576DC">
      <w:pPr>
        <w:numPr>
          <w:ilvl w:val="2"/>
          <w:numId w:val="2"/>
        </w:numPr>
        <w:spacing w:after="0" w:line="240" w:lineRule="auto"/>
        <w:divId w:val="843934178"/>
        <w:rPr>
          <w:rFonts w:ascii="Calibri (Body)" w:eastAsia="Times New Roman" w:hAnsi="Calibri (Body)"/>
          <w:lang w:val="fr-CA"/>
        </w:rPr>
      </w:pPr>
      <w:r w:rsidRPr="000576DC">
        <w:rPr>
          <w:rFonts w:ascii="Calibri (Body)" w:eastAsia="Times New Roman" w:hAnsi="Calibri (Body)"/>
          <w:lang w:val="fr-CA"/>
        </w:rPr>
        <w:t>les attestations et les garanties exigées à la clôture des offres y sont incluses;</w:t>
      </w:r>
    </w:p>
    <w:p w14:paraId="73694C58" w14:textId="77777777" w:rsidR="000576DC" w:rsidRPr="000576DC" w:rsidRDefault="000576DC" w:rsidP="000576DC">
      <w:pPr>
        <w:numPr>
          <w:ilvl w:val="2"/>
          <w:numId w:val="2"/>
        </w:numPr>
        <w:spacing w:after="0" w:line="240" w:lineRule="auto"/>
        <w:divId w:val="843934178"/>
        <w:rPr>
          <w:rFonts w:ascii="Calibri (Body)" w:eastAsia="Times New Roman" w:hAnsi="Calibri (Body)"/>
          <w:lang w:val="fr-CA"/>
        </w:rPr>
      </w:pPr>
      <w:r w:rsidRPr="000576DC">
        <w:rPr>
          <w:rFonts w:ascii="Calibri (Body)" w:eastAsia="Times New Roman" w:hAnsi="Calibri (Body)"/>
          <w:lang w:val="fr-CA"/>
        </w:rPr>
        <w:t>les offres sont convenablement signées et l’offrant est correctement identifié;</w:t>
      </w:r>
    </w:p>
    <w:p w14:paraId="29A2C342" w14:textId="77777777" w:rsidR="000576DC" w:rsidRPr="000576DC" w:rsidRDefault="000576DC" w:rsidP="000576DC">
      <w:pPr>
        <w:numPr>
          <w:ilvl w:val="2"/>
          <w:numId w:val="2"/>
        </w:numPr>
        <w:spacing w:after="0" w:line="240" w:lineRule="auto"/>
        <w:divId w:val="843934178"/>
        <w:rPr>
          <w:rFonts w:ascii="Calibri (Body)" w:eastAsia="Times New Roman" w:hAnsi="Calibri (Body)"/>
          <w:lang w:val="fr-CA"/>
        </w:rPr>
      </w:pPr>
      <w:r w:rsidRPr="000576DC">
        <w:rPr>
          <w:rFonts w:ascii="Calibri (Body)" w:eastAsia="Times New Roman" w:hAnsi="Calibri (Body)"/>
          <w:lang w:val="fr-CA"/>
        </w:rPr>
        <w:t>les modalités de la demande d’offres et du contrat subséquent sont acceptées;</w:t>
      </w:r>
    </w:p>
    <w:p w14:paraId="6429750B" w14:textId="77777777" w:rsidR="000576DC" w:rsidRPr="000576DC" w:rsidRDefault="000576DC" w:rsidP="000576DC">
      <w:pPr>
        <w:numPr>
          <w:ilvl w:val="2"/>
          <w:numId w:val="2"/>
        </w:numPr>
        <w:spacing w:after="0" w:line="240" w:lineRule="auto"/>
        <w:divId w:val="843934178"/>
        <w:rPr>
          <w:rFonts w:ascii="Calibri (Body)" w:eastAsia="Times New Roman" w:hAnsi="Calibri (Body)"/>
          <w:lang w:val="fr-CA"/>
        </w:rPr>
      </w:pPr>
      <w:r w:rsidRPr="000576DC">
        <w:rPr>
          <w:rFonts w:ascii="Calibri (Body)" w:eastAsia="Times New Roman" w:hAnsi="Calibri (Body)"/>
          <w:lang w:val="fr-CA"/>
        </w:rPr>
        <w:lastRenderedPageBreak/>
        <w:t>tous les documents (incluant les attestations, déclarations et preuves) créés avant la clôture des offres ont été dûment soumis au Canada, mais qu’en raison de difficultés techniques, le Canada n’a pas pu les recevoir.</w:t>
      </w:r>
      <w:bookmarkEnd w:id="34"/>
    </w:p>
    <w:p w14:paraId="257C1E6F" w14:textId="77777777" w:rsidR="000576DC" w:rsidRPr="000576DC" w:rsidRDefault="000576DC" w:rsidP="000576DC">
      <w:pPr>
        <w:numPr>
          <w:ilvl w:val="1"/>
          <w:numId w:val="2"/>
        </w:numPr>
        <w:spacing w:before="160" w:after="0" w:line="240" w:lineRule="auto"/>
        <w:divId w:val="1787697575"/>
        <w:rPr>
          <w:rFonts w:ascii="Calibri (Body)" w:eastAsia="Times New Roman" w:hAnsi="Calibri (Body)"/>
          <w:kern w:val="0"/>
          <w:szCs w:val="24"/>
          <w:lang w:val="fr-CA"/>
          <w14:ligatures w14:val="none"/>
        </w:rPr>
      </w:pPr>
      <w:bookmarkStart w:id="35" w:name="clause_68583"/>
      <w:r w:rsidRPr="000576DC">
        <w:rPr>
          <w:rStyle w:val="Strong"/>
          <w:rFonts w:ascii="Calibri (Body)" w:eastAsia="Times New Roman" w:hAnsi="Calibri (Body)"/>
          <w:lang w:val="fr-CA"/>
        </w:rPr>
        <w:t>Fourniture de la documentation.</w:t>
      </w:r>
      <w:r w:rsidRPr="000576DC">
        <w:rPr>
          <w:rFonts w:ascii="Calibri (Body)" w:eastAsia="Times New Roman" w:hAnsi="Calibri (Body)"/>
          <w:lang w:val="fr-CA"/>
        </w:rPr>
        <w:t xml:space="preserve"> Le Canada diffusera les avis de projet de contrat, les demandes d'offres et les documents connexes, aux fins de téléchargement, par l'intermédiaire du Service électronique d’appels d’offres du gouvernement. Le Canada n'est pas responsable de l’information figurant sur les sites Web de tiers, et n'assumera aucune responsabilité, quelle qu'elle soit, à cet égard. Le Canada n’avisera pas les offrants s’il modifie un avis de projet de contrat, une demande d'offres ou un document connexe. Le Canada affichera toutes les modifications (incluant les demandes de renseignements importantes reçues et les réponses) en utilisant le Service électronique d’appels d’offres du gouvernement (SEAOG). Il incombe aux offrants de consulter le SEAOG régulièrement pour obtenir les renseignements les plus récents. Le Canada ne saurait être tenu responsable de tout oubli de la part de l'Offrant ni de tout service d’avis offerts par un tiers.</w:t>
      </w:r>
      <w:bookmarkEnd w:id="35"/>
    </w:p>
    <w:p w14:paraId="25A85055" w14:textId="77777777" w:rsidR="000576DC" w:rsidRPr="000576DC" w:rsidRDefault="000576DC" w:rsidP="000576DC">
      <w:pPr>
        <w:numPr>
          <w:ilvl w:val="1"/>
          <w:numId w:val="2"/>
        </w:numPr>
        <w:spacing w:before="160" w:after="0" w:line="240" w:lineRule="auto"/>
        <w:divId w:val="1333990075"/>
        <w:rPr>
          <w:rFonts w:ascii="Calibri (Body)" w:eastAsia="Times New Roman" w:hAnsi="Calibri (Body)"/>
          <w:kern w:val="0"/>
          <w:szCs w:val="24"/>
          <w:lang w:val="fr-CA"/>
          <w14:ligatures w14:val="none"/>
        </w:rPr>
      </w:pPr>
      <w:bookmarkStart w:id="36" w:name="clause_68584"/>
      <w:r w:rsidRPr="000576DC">
        <w:rPr>
          <w:rStyle w:val="Strong"/>
          <w:rFonts w:ascii="Calibri (Body)" w:eastAsia="Times New Roman" w:hAnsi="Calibri (Body)"/>
          <w:lang w:val="fr-CA"/>
        </w:rPr>
        <w:t>Coût des offres.</w:t>
      </w:r>
      <w:r w:rsidRPr="000576DC">
        <w:rPr>
          <w:rFonts w:ascii="Calibri (Body)" w:eastAsia="Times New Roman" w:hAnsi="Calibri (Body)"/>
          <w:lang w:val="fr-CA"/>
        </w:rPr>
        <w:t xml:space="preserve"> . L'Offrant assume seul tous les coûts associés à la préparation et à la présentation de son offre, ainsi que des frais engagés par lui pour l’évaluation de son offre.</w:t>
      </w:r>
      <w:bookmarkEnd w:id="36"/>
    </w:p>
    <w:p w14:paraId="451E95B6" w14:textId="77777777" w:rsidR="000576DC" w:rsidRPr="000576DC" w:rsidRDefault="000576DC" w:rsidP="000576DC">
      <w:pPr>
        <w:numPr>
          <w:ilvl w:val="1"/>
          <w:numId w:val="2"/>
        </w:numPr>
        <w:spacing w:before="160" w:after="0" w:line="240" w:lineRule="auto"/>
        <w:divId w:val="836727104"/>
        <w:rPr>
          <w:rFonts w:ascii="Calibri (Body)" w:eastAsia="Times New Roman" w:hAnsi="Calibri (Body)"/>
          <w:kern w:val="0"/>
          <w:szCs w:val="24"/>
          <w:lang w:val="fr-CA"/>
          <w14:ligatures w14:val="none"/>
        </w:rPr>
      </w:pPr>
      <w:bookmarkStart w:id="37" w:name="clause_68585"/>
      <w:r w:rsidRPr="000576DC">
        <w:rPr>
          <w:rStyle w:val="Strong"/>
          <w:rFonts w:ascii="Calibri (Body)" w:eastAsia="Times New Roman" w:hAnsi="Calibri (Body)"/>
          <w:lang w:val="fr-CA"/>
        </w:rPr>
        <w:t>Lois applicables.</w:t>
      </w:r>
      <w:r w:rsidRPr="000576DC">
        <w:rPr>
          <w:rFonts w:ascii="Calibri (Body)" w:eastAsia="Times New Roman" w:hAnsi="Calibri (Body)"/>
          <w:lang w:val="fr-CA"/>
        </w:rPr>
        <w:t xml:space="preserve"> Tout Contrat doit être interprété et régi selon les lois en vigueur dans la province ou le territoire canadien visé, et les relations entre les parties seront déterminées par ces lois. Les offrants peuvent indiquer la province ou le territoire canadien de leur choix dans le formulaire de présentation de l'offre. Si l'offrant n’indique pas cette information dans le formulaire de présentation de l'offre, les lois applicables seront celles de [</w:t>
      </w:r>
      <w:r w:rsidRPr="000576DC">
        <w:rPr>
          <w:rStyle w:val="Strong"/>
          <w:rFonts w:ascii="Calibri (Body)" w:eastAsia="Times New Roman" w:hAnsi="Calibri (Body)"/>
          <w:color w:val="0000FF"/>
          <w:lang w:val="fr-CA"/>
        </w:rPr>
        <w:t>PROVINCE OU TERRITOIRE</w:t>
      </w:r>
      <w:r w:rsidRPr="000576DC">
        <w:rPr>
          <w:rFonts w:ascii="Calibri (Body)" w:eastAsia="Times New Roman" w:hAnsi="Calibri (Body)"/>
          <w:lang w:val="fr-CA"/>
        </w:rPr>
        <w:t>].</w:t>
      </w:r>
      <w:bookmarkEnd w:id="37"/>
    </w:p>
    <w:p w14:paraId="41622FDF" w14:textId="77777777" w:rsidR="000576DC" w:rsidRPr="000576DC" w:rsidRDefault="000576DC" w:rsidP="000576DC">
      <w:pPr>
        <w:numPr>
          <w:ilvl w:val="1"/>
          <w:numId w:val="2"/>
        </w:numPr>
        <w:spacing w:before="160" w:after="0" w:line="240" w:lineRule="auto"/>
        <w:divId w:val="1619143226"/>
        <w:rPr>
          <w:rFonts w:ascii="Calibri (Body)" w:eastAsia="Times New Roman" w:hAnsi="Calibri (Body)"/>
          <w:kern w:val="0"/>
          <w:szCs w:val="24"/>
          <w:lang w:val="fr-CA"/>
          <w14:ligatures w14:val="none"/>
        </w:rPr>
      </w:pPr>
      <w:bookmarkStart w:id="38" w:name="clause_68586"/>
      <w:r w:rsidRPr="000576DC">
        <w:rPr>
          <w:rStyle w:val="Strong"/>
          <w:rFonts w:ascii="Calibri (Body)" w:eastAsia="Times New Roman" w:hAnsi="Calibri (Body)"/>
          <w:lang w:val="fr-CA"/>
        </w:rPr>
        <w:t>Ensemble des Exigences.</w:t>
      </w:r>
      <w:r w:rsidRPr="000576DC">
        <w:rPr>
          <w:rFonts w:ascii="Calibri (Body)" w:eastAsia="Times New Roman" w:hAnsi="Calibri (Body)"/>
          <w:lang w:val="fr-CA"/>
        </w:rPr>
        <w:t xml:space="preserve"> Les documents d’invitation à offrir renferment toutes les exigences se rapportant à la demande d'offres; aucune autre information ni aucun autre document n’est pertinent. Les offrants ne devraient pas présumer que les pratiques utilisées dans le cadre de demandes d'offres ou de contrats antérieurs continueront de s’appliquer ni que les capacités actuelles d’un offrant répondent aux exigences de la demande d'offres simplement parce qu’elles répondaient à des exigences antérieures.</w:t>
      </w:r>
      <w:bookmarkEnd w:id="38"/>
    </w:p>
    <w:bookmarkStart w:id="39" w:name="clause_68588"/>
    <w:p w14:paraId="6ED36629" w14:textId="77777777" w:rsidR="000576DC" w:rsidRPr="000576DC" w:rsidRDefault="000576DC" w:rsidP="000576DC">
      <w:pPr>
        <w:numPr>
          <w:ilvl w:val="0"/>
          <w:numId w:val="2"/>
        </w:numPr>
        <w:spacing w:before="240" w:after="0" w:line="240" w:lineRule="auto"/>
        <w:divId w:val="98674075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0" w:name="_Toc170887247"/>
      <w:r>
        <w:instrText>5. Communications.</w:instrText>
      </w:r>
      <w:bookmarkEnd w:id="40"/>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Communications.</w:t>
      </w:r>
      <w:bookmarkEnd w:id="39"/>
    </w:p>
    <w:p w14:paraId="3F031F2B" w14:textId="43B03E13" w:rsidR="000576DC" w:rsidRPr="000576DC" w:rsidRDefault="000576DC" w:rsidP="000576DC">
      <w:pPr>
        <w:numPr>
          <w:ilvl w:val="1"/>
          <w:numId w:val="2"/>
        </w:numPr>
        <w:spacing w:before="160" w:after="0" w:line="240" w:lineRule="auto"/>
        <w:divId w:val="413941555"/>
        <w:rPr>
          <w:rFonts w:ascii="Calibri (Body)" w:eastAsia="Times New Roman" w:hAnsi="Calibri (Body)"/>
          <w:kern w:val="0"/>
          <w:szCs w:val="24"/>
          <w:lang w:val="fr-CA"/>
          <w14:ligatures w14:val="none"/>
        </w:rPr>
      </w:pPr>
      <w:bookmarkStart w:id="41" w:name="clause_68589"/>
      <w:r w:rsidRPr="000576DC">
        <w:rPr>
          <w:rStyle w:val="Strong"/>
          <w:rFonts w:ascii="Calibri (Body)" w:eastAsia="Times New Roman" w:hAnsi="Calibri (Body)"/>
          <w:lang w:val="fr-CA"/>
        </w:rPr>
        <w:t xml:space="preserve">Communications pendant la période de la demande d’offres. </w:t>
      </w:r>
      <w:r w:rsidRPr="000576DC">
        <w:rPr>
          <w:rFonts w:ascii="Calibri (Body)" w:eastAsia="Times New Roman" w:hAnsi="Calibri (Body)"/>
          <w:lang w:val="fr-CA"/>
        </w:rPr>
        <w:t xml:space="preserve">Afin d’assurer l’intégrité du processus d’appel à la concurrence, toutes les questions et autres communications ayant trait à la demande d'offres doivent être adressées uniquement </w:t>
      </w:r>
      <w:r w:rsidR="00080FA4">
        <w:rPr>
          <w:rFonts w:ascii="Calibri (Body)" w:eastAsia="Times New Roman" w:hAnsi="Calibri (Body)"/>
          <w:lang w:val="fr-CA"/>
        </w:rPr>
        <w:t>à l’autorité contractante</w:t>
      </w:r>
      <w:r w:rsidRPr="000576DC">
        <w:rPr>
          <w:rFonts w:ascii="Calibri (Body)" w:eastAsia="Times New Roman" w:hAnsi="Calibri (Body)"/>
          <w:lang w:val="fr-CA"/>
        </w:rPr>
        <w:t xml:space="preserve"> identifiée dans la demande d'offres, sans quoi le Canada pourrait rejeter l'offre.</w:t>
      </w:r>
    </w:p>
    <w:p w14:paraId="75CF7A3A" w14:textId="77777777" w:rsidR="000576DC" w:rsidRPr="000576DC" w:rsidRDefault="000576DC" w:rsidP="000576DC">
      <w:pPr>
        <w:numPr>
          <w:ilvl w:val="2"/>
          <w:numId w:val="2"/>
        </w:numPr>
        <w:spacing w:after="0" w:line="240" w:lineRule="auto"/>
        <w:divId w:val="413941555"/>
        <w:rPr>
          <w:rFonts w:ascii="Calibri (Body)" w:eastAsia="Times New Roman" w:hAnsi="Calibri (Body)"/>
          <w:lang w:val="fr-CA"/>
        </w:rPr>
      </w:pPr>
      <w:r w:rsidRPr="000576DC">
        <w:rPr>
          <w:rStyle w:val="Strong"/>
          <w:rFonts w:ascii="Calibri (Body)" w:eastAsia="Times New Roman" w:hAnsi="Calibri (Body)"/>
          <w:lang w:val="fr-CA"/>
        </w:rPr>
        <w:t xml:space="preserve">Période pour les questions. </w:t>
      </w:r>
      <w:r w:rsidRPr="000576DC">
        <w:rPr>
          <w:rFonts w:ascii="Calibri (Body)" w:eastAsia="Times New Roman" w:hAnsi="Calibri (Body)"/>
          <w:lang w:val="fr-CA"/>
        </w:rPr>
        <w:t>Les Offrants devraient présenter toutes leurs questions au plus tard [</w:t>
      </w:r>
      <w:r w:rsidRPr="000576DC">
        <w:rPr>
          <w:rStyle w:val="Strong"/>
          <w:rFonts w:ascii="Calibri (Body)" w:eastAsia="Times New Roman" w:hAnsi="Calibri (Body)"/>
          <w:color w:val="0000FF"/>
          <w:lang w:val="fr-CA"/>
        </w:rPr>
        <w:t>Nombre de jour de période de questions</w:t>
      </w:r>
      <w:r w:rsidRPr="000576DC">
        <w:rPr>
          <w:rFonts w:ascii="Calibri (Body)" w:eastAsia="Times New Roman" w:hAnsi="Calibri (Body)"/>
          <w:lang w:val="fr-CA"/>
        </w:rPr>
        <w:t>] jours ouvrables avant la date de clôture des offres. Le Canada pourrait ne pas répondre aux questions posées après ce délai.</w:t>
      </w:r>
    </w:p>
    <w:p w14:paraId="3390F975" w14:textId="77777777" w:rsidR="000576DC" w:rsidRPr="000576DC" w:rsidRDefault="000576DC" w:rsidP="000576DC">
      <w:pPr>
        <w:numPr>
          <w:ilvl w:val="2"/>
          <w:numId w:val="2"/>
        </w:numPr>
        <w:spacing w:after="0" w:line="240" w:lineRule="auto"/>
        <w:divId w:val="413941555"/>
        <w:rPr>
          <w:rFonts w:ascii="Calibri (Body)" w:eastAsia="Times New Roman" w:hAnsi="Calibri (Body)"/>
          <w:lang w:val="fr-CA"/>
        </w:rPr>
      </w:pPr>
      <w:r w:rsidRPr="000576DC">
        <w:rPr>
          <w:rStyle w:val="Strong"/>
          <w:rFonts w:ascii="Calibri (Body)" w:eastAsia="Times New Roman" w:hAnsi="Calibri (Body)"/>
          <w:lang w:val="fr-CA"/>
        </w:rPr>
        <w:t xml:space="preserve">Détails des questions. </w:t>
      </w:r>
      <w:r w:rsidRPr="000576DC">
        <w:rPr>
          <w:rFonts w:ascii="Calibri (Body)" w:eastAsia="Times New Roman" w:hAnsi="Calibri (Body)"/>
          <w:lang w:val="fr-CA"/>
        </w:rPr>
        <w:t>Les Offrants devraient indiquer aussi fidèlement que possible le numéro de l’article de la demande d'offres auquel se rapporte la question et énoncer chaque question de manière assez détaillée pour que le Canada puisse y répondre avec exactitude.</w:t>
      </w:r>
    </w:p>
    <w:p w14:paraId="5BBED70B" w14:textId="77777777" w:rsidR="000576DC" w:rsidRPr="000576DC" w:rsidRDefault="000576DC" w:rsidP="000576DC">
      <w:pPr>
        <w:numPr>
          <w:ilvl w:val="2"/>
          <w:numId w:val="2"/>
        </w:numPr>
        <w:spacing w:after="0" w:line="240" w:lineRule="auto"/>
        <w:divId w:val="413941555"/>
        <w:rPr>
          <w:rFonts w:ascii="Calibri (Body)" w:eastAsia="Times New Roman" w:hAnsi="Calibri (Body)"/>
          <w:lang w:val="fr-CA"/>
        </w:rPr>
      </w:pPr>
      <w:r w:rsidRPr="000576DC">
        <w:rPr>
          <w:rStyle w:val="Strong"/>
          <w:rFonts w:ascii="Calibri (Body)" w:eastAsia="Times New Roman" w:hAnsi="Calibri (Body)"/>
          <w:lang w:val="fr-CA"/>
        </w:rPr>
        <w:t xml:space="preserve">Questions à caractère exclusif. </w:t>
      </w:r>
      <w:r w:rsidRPr="000576DC">
        <w:rPr>
          <w:rFonts w:ascii="Calibri (Body)" w:eastAsia="Times New Roman" w:hAnsi="Calibri (Body)"/>
          <w:lang w:val="fr-CA"/>
        </w:rPr>
        <w:t>Pour toute question technique, les Offrants doivent marquer clairement de la mention « exclusif » chaque élément de nature exclusive. Les éléments portant la mention « exclusif » seront traités comme tels, sauf si le Canada considère que la question n’a pas un caractère exclusif. Le Canada peut modifier les questions ou demander à l'Offrant de le faire, afin d’en éliminer le caractère exclusif et permettre au Canada de transmettre les réponses à tous les Offrants. Le Canada peut ne pas répondre aux questions dont la formulation ne permet pas de les diffuser à tous les Offrants.</w:t>
      </w:r>
      <w:bookmarkEnd w:id="41"/>
    </w:p>
    <w:p w14:paraId="434C9D28" w14:textId="5D8FC194" w:rsidR="000576DC" w:rsidRPr="000576DC" w:rsidRDefault="000576DC" w:rsidP="000576DC">
      <w:pPr>
        <w:numPr>
          <w:ilvl w:val="1"/>
          <w:numId w:val="2"/>
        </w:numPr>
        <w:spacing w:before="160" w:after="0" w:line="240" w:lineRule="auto"/>
        <w:divId w:val="1579049360"/>
        <w:rPr>
          <w:rFonts w:ascii="Calibri (Body)" w:eastAsia="Times New Roman" w:hAnsi="Calibri (Body)"/>
          <w:kern w:val="0"/>
          <w:szCs w:val="24"/>
          <w:lang w:val="fr-CA"/>
          <w14:ligatures w14:val="none"/>
        </w:rPr>
      </w:pPr>
      <w:bookmarkStart w:id="42" w:name="clause_68592"/>
      <w:r w:rsidRPr="000576DC">
        <w:rPr>
          <w:rStyle w:val="Strong"/>
          <w:rFonts w:ascii="Calibri (Body)" w:eastAsia="Times New Roman" w:hAnsi="Calibri (Body)"/>
          <w:lang w:val="fr-CA"/>
        </w:rPr>
        <w:lastRenderedPageBreak/>
        <w:t>Compte rendu.</w:t>
      </w:r>
      <w:r w:rsidRPr="000576DC">
        <w:rPr>
          <w:rFonts w:ascii="Calibri (Body)" w:eastAsia="Times New Roman" w:hAnsi="Calibri (Body)"/>
          <w:lang w:val="fr-CA"/>
        </w:rPr>
        <w:t xml:space="preserve"> Les Offrants peuvent demander un compte rendu des résultats du processus de demande d'offres. Les Offrants devraient en faire la demande </w:t>
      </w:r>
      <w:r w:rsidR="00080FA4">
        <w:rPr>
          <w:rFonts w:ascii="Calibri (Body)" w:eastAsia="Times New Roman" w:hAnsi="Calibri (Body)"/>
          <w:lang w:val="fr-CA"/>
        </w:rPr>
        <w:t>à l’autorité contractante</w:t>
      </w:r>
      <w:r w:rsidRPr="000576DC">
        <w:rPr>
          <w:rFonts w:ascii="Calibri (Body)" w:eastAsia="Times New Roman" w:hAnsi="Calibri (Body)"/>
          <w:lang w:val="fr-CA"/>
        </w:rPr>
        <w:t xml:space="preserve"> dans les 15 jours ouvrables suivant la réception des résultats du processus de demande d'offres. Le compte rendu peut être fourni par écrit, par téléphone ou en personne.</w:t>
      </w:r>
      <w:bookmarkEnd w:id="42"/>
    </w:p>
    <w:p w14:paraId="6D35F167" w14:textId="77777777" w:rsidR="000576DC" w:rsidRPr="000576DC" w:rsidRDefault="000576DC" w:rsidP="000576DC">
      <w:pPr>
        <w:numPr>
          <w:ilvl w:val="1"/>
          <w:numId w:val="2"/>
        </w:numPr>
        <w:spacing w:before="160" w:after="0" w:line="240" w:lineRule="auto"/>
        <w:divId w:val="663557493"/>
        <w:rPr>
          <w:rFonts w:ascii="Calibri (Body)" w:eastAsia="Times New Roman" w:hAnsi="Calibri (Body)"/>
          <w:kern w:val="0"/>
          <w:szCs w:val="24"/>
          <w:lang w:val="fr-CA"/>
          <w14:ligatures w14:val="none"/>
        </w:rPr>
      </w:pPr>
      <w:bookmarkStart w:id="43" w:name="clause_91444"/>
      <w:r w:rsidRPr="000576DC">
        <w:rPr>
          <w:rStyle w:val="Strong"/>
          <w:rFonts w:ascii="Calibri (Body)" w:eastAsia="Times New Roman" w:hAnsi="Calibri (Body)"/>
          <w:lang w:val="fr-CA"/>
        </w:rPr>
        <w:t>Processus de contestation des offres et mécanismes de recours.</w:t>
      </w:r>
      <w:r w:rsidRPr="000576DC">
        <w:rPr>
          <w:rFonts w:ascii="Calibri (Body)" w:eastAsia="Times New Roman" w:hAnsi="Calibri (Body)"/>
          <w:lang w:val="fr-CA"/>
        </w:rPr>
        <w:t xml:space="preserve"> </w:t>
      </w:r>
    </w:p>
    <w:p w14:paraId="497AEF82" w14:textId="77777777" w:rsidR="000576DC" w:rsidRPr="000576DC" w:rsidRDefault="000576DC" w:rsidP="000576DC">
      <w:pPr>
        <w:numPr>
          <w:ilvl w:val="2"/>
          <w:numId w:val="2"/>
        </w:numPr>
        <w:spacing w:after="0" w:line="240" w:lineRule="auto"/>
        <w:divId w:val="663557493"/>
        <w:rPr>
          <w:rFonts w:ascii="Calibri (Body)" w:eastAsia="Times New Roman" w:hAnsi="Calibri (Body)"/>
          <w:lang w:val="fr-CA"/>
        </w:rPr>
      </w:pPr>
      <w:r w:rsidRPr="000576DC">
        <w:rPr>
          <w:rStyle w:val="Strong"/>
          <w:rFonts w:ascii="Calibri (Body)" w:eastAsia="Times New Roman" w:hAnsi="Calibri (Body)"/>
          <w:lang w:val="fr-CA"/>
        </w:rPr>
        <w:t>Mécanismes de contestation.</w:t>
      </w:r>
      <w:r w:rsidRPr="000576DC">
        <w:rPr>
          <w:rFonts w:ascii="Calibri (Body)" w:eastAsia="Times New Roman" w:hAnsi="Calibri (Body)"/>
          <w:lang w:val="fr-CA"/>
        </w:rPr>
        <w:t xml:space="preserve"> Les fournisseurs potentiels ont accès à plusieurs mécanismes pour contester des aspects du processus d’approvisionnement jusqu’à l’attribution du marché, inclusivement.</w:t>
      </w:r>
    </w:p>
    <w:p w14:paraId="0C432812" w14:textId="77777777" w:rsidR="000576DC" w:rsidRPr="000576DC" w:rsidRDefault="000576DC" w:rsidP="000576DC">
      <w:pPr>
        <w:numPr>
          <w:ilvl w:val="2"/>
          <w:numId w:val="2"/>
        </w:numPr>
        <w:spacing w:after="0" w:line="240" w:lineRule="auto"/>
        <w:divId w:val="663557493"/>
        <w:rPr>
          <w:rFonts w:ascii="Calibri (Body)" w:eastAsia="Times New Roman" w:hAnsi="Calibri (Body)"/>
          <w:lang w:val="fr-CA"/>
        </w:rPr>
      </w:pPr>
      <w:r w:rsidRPr="000576DC">
        <w:rPr>
          <w:rStyle w:val="Strong"/>
          <w:rFonts w:ascii="Calibri (Body)" w:eastAsia="Times New Roman" w:hAnsi="Calibri (Body)"/>
          <w:lang w:val="fr-CA"/>
        </w:rPr>
        <w:t>Processus de contestation des offres et mécanismes de recours.</w:t>
      </w:r>
      <w:r w:rsidRPr="000576DC">
        <w:rPr>
          <w:rFonts w:ascii="Calibri (Body)" w:eastAsia="Times New Roman" w:hAnsi="Calibri (Body)"/>
          <w:lang w:val="fr-CA"/>
        </w:rPr>
        <w:t xml:space="preserve"> Le Canada invite les fournisseurs à porter d’abord leurs préoccupations à l’attention de l’Autorité contractante. Le site Web du Canada </w:t>
      </w:r>
      <w:hyperlink r:id="rId23" w:tgtFrame="_blank" w:history="1">
        <w:r w:rsidRPr="000576DC">
          <w:rPr>
            <w:rStyle w:val="Hyperlink"/>
            <w:rFonts w:ascii="Calibri (Body)" w:eastAsia="Times New Roman" w:hAnsi="Calibri (Body)"/>
            <w:color w:val="337AB7"/>
            <w:lang w:val="fr-CA"/>
          </w:rPr>
          <w:t>Achats et ventes</w:t>
        </w:r>
      </w:hyperlink>
      <w:r w:rsidRPr="000576DC">
        <w:rPr>
          <w:rFonts w:ascii="Calibri (Body)" w:eastAsia="Times New Roman" w:hAnsi="Calibri (Body)"/>
          <w:lang w:val="fr-CA"/>
        </w:rPr>
        <w:t xml:space="preserve">, sous le titre « </w:t>
      </w:r>
      <w:hyperlink r:id="rId24" w:tgtFrame="_blank" w:history="1">
        <w:r w:rsidRPr="000576DC">
          <w:rPr>
            <w:rStyle w:val="Hyperlink"/>
            <w:rFonts w:ascii="Calibri (Body)" w:eastAsia="Times New Roman" w:hAnsi="Calibri (Body)"/>
            <w:color w:val="337AB7"/>
            <w:lang w:val="fr-CA"/>
          </w:rPr>
          <w:t xml:space="preserve">Processus de contestation des soumissions et mécanismes de recours </w:t>
        </w:r>
      </w:hyperlink>
      <w:r w:rsidRPr="000576DC">
        <w:rPr>
          <w:rFonts w:ascii="Calibri (Body)" w:eastAsia="Times New Roman" w:hAnsi="Calibri (Body)"/>
          <w:lang w:val="fr-CA"/>
        </w:rPr>
        <w:t xml:space="preserve">», fournit de l’information sur les organismes de traitement des plaintes possibles, notamment : </w:t>
      </w:r>
    </w:p>
    <w:p w14:paraId="0764E5DA" w14:textId="77777777" w:rsidR="000576DC" w:rsidRPr="000576DC" w:rsidRDefault="000576DC" w:rsidP="000576DC">
      <w:pPr>
        <w:numPr>
          <w:ilvl w:val="3"/>
          <w:numId w:val="2"/>
        </w:numPr>
        <w:spacing w:after="0" w:line="240" w:lineRule="auto"/>
        <w:divId w:val="663557493"/>
        <w:rPr>
          <w:rFonts w:ascii="Calibri (Body)" w:eastAsia="Times New Roman" w:hAnsi="Calibri (Body)"/>
          <w:lang w:val="fr-CA"/>
        </w:rPr>
      </w:pPr>
      <w:r w:rsidRPr="000576DC">
        <w:rPr>
          <w:rFonts w:ascii="Calibri (Body)" w:eastAsia="Times New Roman" w:hAnsi="Calibri (Body)"/>
          <w:lang w:val="fr-CA"/>
        </w:rPr>
        <w:t>Bureau de l’ombudsman de l’approvisionnement (BOA)</w:t>
      </w:r>
    </w:p>
    <w:p w14:paraId="44D28F39" w14:textId="77777777" w:rsidR="000576DC" w:rsidRPr="000576DC" w:rsidRDefault="000576DC" w:rsidP="000576DC">
      <w:pPr>
        <w:numPr>
          <w:ilvl w:val="3"/>
          <w:numId w:val="2"/>
        </w:numPr>
        <w:spacing w:after="0" w:line="240" w:lineRule="auto"/>
        <w:divId w:val="663557493"/>
        <w:rPr>
          <w:rFonts w:ascii="Calibri (Body)" w:eastAsia="Times New Roman" w:hAnsi="Calibri (Body)"/>
          <w:lang w:val="fr-CA"/>
        </w:rPr>
      </w:pPr>
      <w:r w:rsidRPr="000576DC">
        <w:rPr>
          <w:rFonts w:ascii="Calibri (Body)" w:eastAsia="Times New Roman" w:hAnsi="Calibri (Body)"/>
          <w:lang w:val="fr-CA"/>
        </w:rPr>
        <w:t>Tribunal canadien du commerce extérieur (TCCE)</w:t>
      </w:r>
    </w:p>
    <w:p w14:paraId="5CCD4BEE" w14:textId="77777777" w:rsidR="000576DC" w:rsidRPr="000576DC" w:rsidRDefault="000576DC" w:rsidP="000576DC">
      <w:pPr>
        <w:numPr>
          <w:ilvl w:val="2"/>
          <w:numId w:val="2"/>
        </w:numPr>
        <w:spacing w:after="0" w:line="240" w:lineRule="auto"/>
        <w:divId w:val="663557493"/>
        <w:rPr>
          <w:rFonts w:ascii="Calibri (Body)" w:eastAsia="Times New Roman" w:hAnsi="Calibri (Body)"/>
          <w:lang w:val="fr-CA"/>
        </w:rPr>
      </w:pPr>
      <w:r w:rsidRPr="000576DC">
        <w:rPr>
          <w:rStyle w:val="Strong"/>
          <w:rFonts w:ascii="Calibri (Body)" w:eastAsia="Times New Roman" w:hAnsi="Calibri (Body)"/>
          <w:lang w:val="fr-CA"/>
        </w:rPr>
        <w:t>Dates limites de contestation.</w:t>
      </w:r>
      <w:r w:rsidRPr="000576DC">
        <w:rPr>
          <w:rFonts w:ascii="Calibri (Body)" w:eastAsia="Times New Roman" w:hAnsi="Calibri (Body)"/>
          <w:lang w:val="fr-CA"/>
        </w:rPr>
        <w:t xml:space="preserve"> Les fournisseurs devraient savoir que des délais stricts sont fixés pour le dépôt des plaintes et qu’ils varient en fonction de l’organisation concernée. Les fournisseurs devraient donc agir rapidement s’ils souhaitent contester un aspect du processus d’approvisionnement.</w:t>
      </w:r>
      <w:bookmarkEnd w:id="43"/>
    </w:p>
    <w:bookmarkStart w:id="44" w:name="clause_68594"/>
    <w:p w14:paraId="4AE6DB94" w14:textId="77777777" w:rsidR="000576DC" w:rsidRPr="000576DC" w:rsidRDefault="000576DC" w:rsidP="000576DC">
      <w:pPr>
        <w:numPr>
          <w:ilvl w:val="0"/>
          <w:numId w:val="2"/>
        </w:numPr>
        <w:spacing w:before="240" w:after="0" w:line="240" w:lineRule="auto"/>
        <w:divId w:val="18733207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5" w:name="_Toc170887248"/>
      <w:r>
        <w:instrText>6. Proposition technique et formulaires.</w:instrText>
      </w:r>
      <w:bookmarkEnd w:id="45"/>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Proposition technique et formulaires.</w:t>
      </w:r>
      <w:bookmarkEnd w:id="44"/>
    </w:p>
    <w:p w14:paraId="158288BF" w14:textId="77777777" w:rsidR="000576DC" w:rsidRPr="000576DC" w:rsidRDefault="000576DC" w:rsidP="000576DC">
      <w:pPr>
        <w:numPr>
          <w:ilvl w:val="1"/>
          <w:numId w:val="2"/>
        </w:numPr>
        <w:spacing w:before="160" w:after="0" w:line="240" w:lineRule="auto"/>
        <w:divId w:val="1000809404"/>
        <w:rPr>
          <w:rFonts w:ascii="Calibri (Body)" w:eastAsia="Times New Roman" w:hAnsi="Calibri (Body)"/>
          <w:kern w:val="0"/>
          <w:szCs w:val="24"/>
          <w14:ligatures w14:val="none"/>
        </w:rPr>
      </w:pPr>
      <w:bookmarkStart w:id="46" w:name="clause_68595"/>
      <w:r w:rsidRPr="000576DC">
        <w:rPr>
          <w:rStyle w:val="Strong"/>
          <w:rFonts w:ascii="Calibri (Body)" w:eastAsia="Times New Roman" w:hAnsi="Calibri (Body)"/>
        </w:rPr>
        <w:t>Contenu de l'offre technique.</w:t>
      </w:r>
      <w:r w:rsidRPr="000576DC">
        <w:rPr>
          <w:rFonts w:ascii="Calibri (Body)" w:eastAsia="Times New Roman" w:hAnsi="Calibri (Body)"/>
        </w:rPr>
        <w:t xml:space="preserve"> </w:t>
      </w:r>
    </w:p>
    <w:p w14:paraId="4BC4C1E8" w14:textId="77777777" w:rsidR="000576DC" w:rsidRPr="000576DC" w:rsidRDefault="000576DC" w:rsidP="000576DC">
      <w:pPr>
        <w:numPr>
          <w:ilvl w:val="2"/>
          <w:numId w:val="2"/>
        </w:numPr>
        <w:spacing w:after="0" w:line="240" w:lineRule="auto"/>
        <w:divId w:val="1000809404"/>
        <w:rPr>
          <w:rFonts w:ascii="Calibri (Body)" w:eastAsia="Times New Roman" w:hAnsi="Calibri (Body)"/>
        </w:rPr>
      </w:pPr>
      <w:r w:rsidRPr="000576DC">
        <w:rPr>
          <w:rStyle w:val="Strong"/>
          <w:rFonts w:ascii="Calibri (Body)" w:eastAsia="Times New Roman" w:hAnsi="Calibri (Body)"/>
        </w:rPr>
        <w:t>Exigences.</w:t>
      </w:r>
      <w:r w:rsidRPr="000576DC">
        <w:rPr>
          <w:rFonts w:ascii="Calibri (Body)" w:eastAsia="Times New Roman" w:hAnsi="Calibri (Body)"/>
        </w:rPr>
        <w:t xml:space="preserve"> Les Offrants devraient : </w:t>
      </w:r>
    </w:p>
    <w:p w14:paraId="564FB5CD" w14:textId="77777777" w:rsidR="000576DC" w:rsidRPr="000576DC" w:rsidRDefault="000576DC" w:rsidP="000576DC">
      <w:pPr>
        <w:numPr>
          <w:ilvl w:val="3"/>
          <w:numId w:val="2"/>
        </w:numPr>
        <w:spacing w:after="0" w:line="240" w:lineRule="auto"/>
        <w:divId w:val="1000809404"/>
        <w:rPr>
          <w:rFonts w:ascii="Calibri (Body)" w:eastAsia="Times New Roman" w:hAnsi="Calibri (Body)"/>
          <w:lang w:val="fr-CA"/>
        </w:rPr>
      </w:pPr>
      <w:r w:rsidRPr="000576DC">
        <w:rPr>
          <w:rFonts w:ascii="Calibri (Body)" w:eastAsia="Times New Roman" w:hAnsi="Calibri (Body)"/>
          <w:lang w:val="fr-CA"/>
        </w:rPr>
        <w:t>démontrer leur compréhension des exigences contenues dans la demande d'offres;</w:t>
      </w:r>
    </w:p>
    <w:p w14:paraId="4AFE4F1E" w14:textId="77777777" w:rsidR="000576DC" w:rsidRPr="000576DC" w:rsidRDefault="000576DC" w:rsidP="000576DC">
      <w:pPr>
        <w:numPr>
          <w:ilvl w:val="3"/>
          <w:numId w:val="2"/>
        </w:numPr>
        <w:spacing w:after="0" w:line="240" w:lineRule="auto"/>
        <w:divId w:val="1000809404"/>
        <w:rPr>
          <w:rFonts w:ascii="Calibri (Body)" w:eastAsia="Times New Roman" w:hAnsi="Calibri (Body)"/>
          <w:lang w:val="fr-CA"/>
        </w:rPr>
      </w:pPr>
      <w:r w:rsidRPr="000576DC">
        <w:rPr>
          <w:rFonts w:ascii="Calibri (Body)" w:eastAsia="Times New Roman" w:hAnsi="Calibri (Body)"/>
          <w:lang w:val="fr-CA"/>
        </w:rPr>
        <w:t>expliquer brièvement comment ils répondront à ces exigences; et</w:t>
      </w:r>
    </w:p>
    <w:p w14:paraId="192DFCFB" w14:textId="77777777" w:rsidR="000576DC" w:rsidRPr="000576DC" w:rsidRDefault="000576DC" w:rsidP="000576DC">
      <w:pPr>
        <w:numPr>
          <w:ilvl w:val="3"/>
          <w:numId w:val="2"/>
        </w:numPr>
        <w:spacing w:after="0" w:line="240" w:lineRule="auto"/>
        <w:divId w:val="1000809404"/>
        <w:rPr>
          <w:rFonts w:ascii="Calibri (Body)" w:eastAsia="Times New Roman" w:hAnsi="Calibri (Body)"/>
          <w:lang w:val="fr-CA"/>
        </w:rPr>
      </w:pPr>
      <w:r w:rsidRPr="000576DC">
        <w:rPr>
          <w:rFonts w:ascii="Calibri (Body)" w:eastAsia="Times New Roman" w:hAnsi="Calibri (Body)"/>
          <w:lang w:val="fr-CA"/>
        </w:rPr>
        <w:t>traiter les points faisant l’objet des critères d’évaluation en fonction desquels l'Offre sera évaluée. Il ne suffit pas de reprendre simplement les énoncés contenus dans la demande d'offres.</w:t>
      </w:r>
    </w:p>
    <w:p w14:paraId="144EDCD0" w14:textId="77777777" w:rsidR="000576DC" w:rsidRPr="000576DC" w:rsidRDefault="000576DC" w:rsidP="000576DC">
      <w:pPr>
        <w:numPr>
          <w:ilvl w:val="2"/>
          <w:numId w:val="2"/>
        </w:numPr>
        <w:spacing w:after="0" w:line="240" w:lineRule="auto"/>
        <w:divId w:val="1000809404"/>
        <w:rPr>
          <w:rFonts w:ascii="Calibri (Body)" w:eastAsia="Times New Roman" w:hAnsi="Calibri (Body)"/>
          <w:lang w:val="fr-CA"/>
        </w:rPr>
      </w:pPr>
      <w:r w:rsidRPr="000576DC">
        <w:rPr>
          <w:rStyle w:val="Strong"/>
          <w:rFonts w:ascii="Calibri (Body)" w:eastAsia="Times New Roman" w:hAnsi="Calibri (Body)"/>
          <w:lang w:val="fr-CA"/>
        </w:rPr>
        <w:t>Organisation.</w:t>
      </w:r>
      <w:r w:rsidRPr="000576DC">
        <w:rPr>
          <w:rFonts w:ascii="Calibri (Body)" w:eastAsia="Times New Roman" w:hAnsi="Calibri (Body)"/>
          <w:lang w:val="fr-CA"/>
        </w:rPr>
        <w:t xml:space="preserve"> Les Offrants devraient aborder et présenter les sujets dans l’ordre des critères d’évaluation, sous les mêmes rubriques. Pour éviter les répétitions, les Offrants peuvent faire référence à différentes sections de leur offre en indiquant à quel endroit le sujet visé est déjà traité, au moyen du numéro de paragraphe et de page.</w:t>
      </w:r>
      <w:bookmarkEnd w:id="46"/>
    </w:p>
    <w:p w14:paraId="3079D0CF" w14:textId="77777777" w:rsidR="000576DC" w:rsidRPr="000576DC" w:rsidRDefault="000576DC" w:rsidP="000576DC">
      <w:pPr>
        <w:numPr>
          <w:ilvl w:val="1"/>
          <w:numId w:val="2"/>
        </w:numPr>
        <w:spacing w:before="160" w:after="0" w:line="240" w:lineRule="auto"/>
        <w:divId w:val="1369532023"/>
        <w:rPr>
          <w:rFonts w:ascii="Calibri (Body)" w:eastAsia="Times New Roman" w:hAnsi="Calibri (Body)"/>
          <w:kern w:val="0"/>
          <w:szCs w:val="24"/>
          <w:lang w:val="fr-CA"/>
          <w14:ligatures w14:val="none"/>
        </w:rPr>
      </w:pPr>
      <w:bookmarkStart w:id="47" w:name="clause_68573"/>
      <w:r w:rsidRPr="000576DC">
        <w:rPr>
          <w:rStyle w:val="Strong"/>
          <w:rFonts w:ascii="Calibri (Body)" w:eastAsia="Times New Roman" w:hAnsi="Calibri (Body)"/>
          <w:lang w:val="fr-CA"/>
        </w:rPr>
        <w:t xml:space="preserve">Formulaire de présentation de l'offre. </w:t>
      </w:r>
      <w:r w:rsidRPr="000576DC">
        <w:rPr>
          <w:rFonts w:ascii="Calibri (Body)" w:eastAsia="Times New Roman" w:hAnsi="Calibri (Body)"/>
          <w:lang w:val="fr-CA"/>
        </w:rPr>
        <w:t>Chaque Offrant doit joindre le Formulaire de présentation de l'offre (Annexe Formulaire de présentation de l’offre) à son offre. Si le Canada considère que les renseignements demandés dans le Formulaire de présentation de l'offre sont incomplets ou doivent être corrigés, il accordera à l’Offrant un délai pour qu'il puisse les compléter ou les corriger.</w:t>
      </w:r>
      <w:bookmarkEnd w:id="47"/>
    </w:p>
    <w:p w14:paraId="4C4C6659" w14:textId="77777777" w:rsidR="000576DC" w:rsidRPr="000576DC" w:rsidRDefault="000576DC" w:rsidP="000576DC">
      <w:pPr>
        <w:numPr>
          <w:ilvl w:val="1"/>
          <w:numId w:val="2"/>
        </w:numPr>
        <w:spacing w:before="160" w:after="0" w:line="240" w:lineRule="auto"/>
        <w:divId w:val="25257354"/>
        <w:rPr>
          <w:rFonts w:ascii="Calibri (Body)" w:eastAsia="Times New Roman" w:hAnsi="Calibri (Body)"/>
          <w:kern w:val="0"/>
          <w:szCs w:val="24"/>
          <w:lang w:val="fr-CA"/>
          <w14:ligatures w14:val="none"/>
        </w:rPr>
      </w:pPr>
      <w:bookmarkStart w:id="48" w:name="clause_68574"/>
      <w:r w:rsidRPr="000576DC">
        <w:rPr>
          <w:rStyle w:val="Strong"/>
          <w:rFonts w:ascii="Calibri (Body)" w:eastAsia="Times New Roman" w:hAnsi="Calibri (Body)"/>
          <w:lang w:val="fr-CA"/>
        </w:rPr>
        <w:t>Formulaire de déclaration de l’offrant.</w:t>
      </w:r>
      <w:r w:rsidRPr="000576DC">
        <w:rPr>
          <w:rFonts w:ascii="Calibri (Body)" w:eastAsia="Times New Roman" w:hAnsi="Calibri (Body)"/>
          <w:lang w:val="fr-CA"/>
        </w:rPr>
        <w:t xml:space="preserve"> Chaque Offrant doit joindre le Formulaire de déclaration de l'offrant (Annexe Formulaire de déclaration de l’offrant) garantissant au Canada que toute l’information fournie dans cette déclaration est exacte. Si le Canada considère que les renseignements demandés dans le Formulaire de déclaration de l’offrant sont incomplets ou doivent être corrigés, il accordera à l’Offrant un délai pour qu'il puisse les compléter ou les corriger.</w:t>
      </w:r>
      <w:bookmarkEnd w:id="48"/>
    </w:p>
    <w:bookmarkStart w:id="49" w:name="clause_68600"/>
    <w:p w14:paraId="29FF334F" w14:textId="77777777" w:rsidR="000576DC" w:rsidRPr="000576DC" w:rsidRDefault="000576DC" w:rsidP="000576DC">
      <w:pPr>
        <w:numPr>
          <w:ilvl w:val="0"/>
          <w:numId w:val="2"/>
        </w:numPr>
        <w:spacing w:before="240" w:after="0" w:line="240" w:lineRule="auto"/>
        <w:divId w:val="50980517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0" w:name="_Toc170887249"/>
      <w:r>
        <w:instrText>7. Proposition financière.</w:instrText>
      </w:r>
      <w:bookmarkEnd w:id="50"/>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Proposition financière.</w:t>
      </w:r>
      <w:bookmarkEnd w:id="49"/>
    </w:p>
    <w:p w14:paraId="3E602269" w14:textId="3E6AEE33" w:rsidR="000576DC" w:rsidRPr="000576DC" w:rsidRDefault="0008241C" w:rsidP="000576DC">
      <w:pPr>
        <w:numPr>
          <w:ilvl w:val="1"/>
          <w:numId w:val="2"/>
        </w:numPr>
        <w:spacing w:before="160" w:after="0" w:line="240" w:lineRule="auto"/>
        <w:divId w:val="1915160278"/>
        <w:rPr>
          <w:rStyle w:val="Strong"/>
          <w:rFonts w:ascii="Calibri (Body)" w:eastAsia="Times New Roman" w:hAnsi="Calibri (Body)"/>
          <w:b w:val="0"/>
          <w:bCs w:val="0"/>
          <w:kern w:val="0"/>
          <w:szCs w:val="24"/>
          <w:lang w:val="fr-CA"/>
          <w14:ligatures w14:val="none"/>
        </w:rPr>
      </w:pPr>
      <w:bookmarkStart w:id="51" w:name="clause_68601"/>
      <w:r>
        <w:rPr>
          <w:rStyle w:val="Strong"/>
          <w:rFonts w:ascii="Calibri (Body)" w:eastAsia="Times New Roman" w:hAnsi="Calibri (Body)"/>
          <w:lang w:val="fr-CA"/>
        </w:rPr>
        <w:lastRenderedPageBreak/>
        <w:t>Offre</w:t>
      </w:r>
      <w:r w:rsidR="000576DC" w:rsidRPr="000576DC">
        <w:rPr>
          <w:rStyle w:val="Strong"/>
          <w:rFonts w:ascii="Calibri (Body)" w:eastAsia="Times New Roman" w:hAnsi="Calibri (Body)"/>
          <w:lang w:val="fr-CA"/>
        </w:rPr>
        <w:t xml:space="preserve"> financière.</w:t>
      </w:r>
      <w:r w:rsidR="000576DC" w:rsidRPr="000576DC">
        <w:rPr>
          <w:rFonts w:ascii="Calibri (Body)" w:eastAsia="Times New Roman" w:hAnsi="Calibri (Body)"/>
          <w:lang w:val="fr-CA"/>
        </w:rPr>
        <w:t xml:space="preserve"> Les Offrants doivent présenter leur offre financière en conformité avec </w:t>
      </w:r>
      <w:r w:rsidR="000576DC" w:rsidRPr="000576DC">
        <w:rPr>
          <w:rStyle w:val="Strong"/>
          <w:rFonts w:ascii="Calibri (Body)" w:eastAsia="Times New Roman" w:hAnsi="Calibri (Body)"/>
          <w:color w:val="0000FF"/>
          <w:lang w:val="fr-CA"/>
        </w:rPr>
        <w:t>{|</w:t>
      </w:r>
      <w:r w:rsidR="000576DC" w:rsidRPr="000576DC">
        <w:rPr>
          <w:rFonts w:ascii="Calibri (Body)" w:eastAsia="Times New Roman" w:hAnsi="Calibri (Body)"/>
          <w:lang w:val="fr-CA"/>
        </w:rPr>
        <w:t xml:space="preserve"> </w:t>
      </w:r>
      <w:r w:rsidR="000576DC" w:rsidRPr="000576DC">
        <w:rPr>
          <w:rStyle w:val="Strong"/>
          <w:rFonts w:ascii="Calibri (Body)" w:eastAsia="Times New Roman" w:hAnsi="Calibri (Body)"/>
          <w:color w:val="0000FF"/>
          <w:lang w:val="fr-CA"/>
        </w:rPr>
        <w:t>Inscrire :</w:t>
      </w:r>
      <w:r w:rsidR="000576DC" w:rsidRPr="000576DC">
        <w:rPr>
          <w:rFonts w:ascii="Calibri (Body)" w:eastAsia="Times New Roman" w:hAnsi="Calibri (Body)"/>
          <w:lang w:val="fr-CA"/>
        </w:rPr>
        <w:t xml:space="preserve"> « la Feuille d'offre financière détaillée ci-dessous » </w:t>
      </w:r>
      <w:r w:rsidR="000576DC" w:rsidRPr="000576DC">
        <w:rPr>
          <w:rStyle w:val="Strong"/>
          <w:rFonts w:ascii="Calibri (Body)" w:eastAsia="Times New Roman" w:hAnsi="Calibri (Body)"/>
          <w:color w:val="0000FF"/>
          <w:lang w:val="fr-CA"/>
        </w:rPr>
        <w:t>OU</w:t>
      </w:r>
      <w:r w:rsidR="000576DC" w:rsidRPr="000576DC">
        <w:rPr>
          <w:rFonts w:ascii="Calibri (Body)" w:eastAsia="Times New Roman" w:hAnsi="Calibri (Body)"/>
          <w:lang w:val="fr-CA"/>
        </w:rPr>
        <w:t xml:space="preserve"> « à l’Annexe ____ » </w:t>
      </w:r>
      <w:r w:rsidR="000576DC" w:rsidRPr="000576DC">
        <w:rPr>
          <w:rStyle w:val="Strong"/>
          <w:rFonts w:ascii="Calibri (Body)" w:eastAsia="Times New Roman" w:hAnsi="Calibri (Body)"/>
          <w:color w:val="0000FF"/>
          <w:lang w:val="fr-CA"/>
        </w:rPr>
        <w:t>OU</w:t>
      </w:r>
      <w:r w:rsidR="000576DC" w:rsidRPr="000576DC">
        <w:rPr>
          <w:rFonts w:ascii="Calibri (Body)" w:eastAsia="Times New Roman" w:hAnsi="Calibri (Body)"/>
          <w:lang w:val="fr-CA"/>
        </w:rPr>
        <w:t xml:space="preserve"> « le Barème de prix détaillé ci-dessous »</w:t>
      </w:r>
      <w:r w:rsidR="000576DC" w:rsidRPr="000576DC">
        <w:rPr>
          <w:rFonts w:ascii="Calibri (Body)" w:eastAsia="Times New Roman" w:hAnsi="Calibri (Body)"/>
          <w:color w:val="0000FF"/>
          <w:lang w:val="fr-CA"/>
        </w:rPr>
        <w:t xml:space="preserve"> </w:t>
      </w:r>
      <w:r w:rsidR="000576DC" w:rsidRPr="000576DC">
        <w:rPr>
          <w:rStyle w:val="Strong"/>
          <w:rFonts w:ascii="Calibri (Body)" w:eastAsia="Times New Roman" w:hAnsi="Calibri (Body)"/>
          <w:color w:val="0000FF"/>
          <w:lang w:val="fr-CA"/>
        </w:rPr>
        <w:t>OU</w:t>
      </w:r>
      <w:r w:rsidR="000576DC" w:rsidRPr="000576DC">
        <w:rPr>
          <w:rFonts w:ascii="Calibri (Body)" w:eastAsia="Times New Roman" w:hAnsi="Calibri (Body)"/>
          <w:lang w:val="fr-CA"/>
        </w:rPr>
        <w:t xml:space="preserve"> « Annexe Base de paiement ».</w:t>
      </w:r>
      <w:r w:rsidR="000576DC" w:rsidRPr="000576DC">
        <w:rPr>
          <w:rStyle w:val="Strong"/>
          <w:rFonts w:ascii="Calibri (Body)" w:eastAsia="Times New Roman" w:hAnsi="Calibri (Body)"/>
          <w:color w:val="0000FF"/>
          <w:lang w:val="fr-CA"/>
        </w:rPr>
        <w:t>}</w:t>
      </w:r>
      <w:bookmarkEnd w:id="51"/>
    </w:p>
    <w:p w14:paraId="0914DF47" w14:textId="77777777" w:rsidR="000576DC" w:rsidRPr="000576DC" w:rsidRDefault="000576DC" w:rsidP="000576DC">
      <w:pPr>
        <w:numPr>
          <w:ilvl w:val="1"/>
          <w:numId w:val="2"/>
        </w:numPr>
        <w:spacing w:before="160" w:after="0" w:line="240" w:lineRule="auto"/>
        <w:divId w:val="665866387"/>
        <w:rPr>
          <w:rFonts w:ascii="Calibri (Body)" w:eastAsia="Times New Roman" w:hAnsi="Calibri (Body)"/>
          <w:i/>
          <w:iCs/>
          <w:kern w:val="0"/>
          <w:szCs w:val="24"/>
          <w:lang w:val="fr-CA"/>
          <w14:ligatures w14:val="none"/>
        </w:rPr>
      </w:pPr>
      <w:bookmarkStart w:id="52" w:name="clause_68602"/>
      <w:r w:rsidRPr="000576DC">
        <w:rPr>
          <w:rStyle w:val="Strong"/>
          <w:rFonts w:ascii="Calibri (Body)" w:eastAsia="Times New Roman" w:hAnsi="Calibri (Body)"/>
          <w:i/>
          <w:iCs/>
          <w:highlight w:val="cyan"/>
          <w:lang w:val="fr-CA"/>
        </w:rPr>
        <w:t>Fluctuations du taux de change.</w:t>
      </w:r>
      <w:r w:rsidRPr="000576DC">
        <w:rPr>
          <w:rFonts w:ascii="Calibri (Body)" w:eastAsia="Times New Roman" w:hAnsi="Calibri (Body)"/>
          <w:i/>
          <w:iCs/>
          <w:lang w:val="fr-CA"/>
        </w:rPr>
        <w:t xml:space="preserve"> Le Canada ne prévoit aucune protection relative à la fluctuation du taux de change pour la présente demande d'offres. Le Canada déclarera non conforme toute offre laissant entendre qu’elle est conditionnelle à une protection relative à la fluctuation du taux de change. </w:t>
      </w:r>
      <w:bookmarkEnd w:id="52"/>
    </w:p>
    <w:bookmarkStart w:id="53" w:name="clause_68615"/>
    <w:p w14:paraId="00C66510" w14:textId="77777777" w:rsidR="000576DC" w:rsidRPr="000576DC" w:rsidRDefault="000576DC" w:rsidP="000576DC">
      <w:pPr>
        <w:numPr>
          <w:ilvl w:val="0"/>
          <w:numId w:val="2"/>
        </w:numPr>
        <w:spacing w:before="240" w:after="0" w:line="240" w:lineRule="auto"/>
        <w:divId w:val="100894225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7250"/>
      <w:r>
        <w:instrText>8. Évaluation technique.</w:instrText>
      </w:r>
      <w:bookmarkEnd w:id="54"/>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Évaluation technique.</w:t>
      </w:r>
      <w:bookmarkEnd w:id="53"/>
    </w:p>
    <w:p w14:paraId="561FC81D" w14:textId="77777777" w:rsidR="000576DC" w:rsidRPr="000576DC" w:rsidRDefault="000576DC" w:rsidP="000576DC">
      <w:pPr>
        <w:numPr>
          <w:ilvl w:val="1"/>
          <w:numId w:val="2"/>
        </w:numPr>
        <w:spacing w:before="160" w:after="0" w:line="240" w:lineRule="auto"/>
        <w:divId w:val="285893901"/>
        <w:rPr>
          <w:rStyle w:val="Strong"/>
          <w:rFonts w:ascii="Calibri (Body)" w:eastAsia="Times New Roman" w:hAnsi="Calibri (Body)"/>
          <w:b w:val="0"/>
          <w:bCs w:val="0"/>
          <w:i/>
          <w:iCs/>
          <w:kern w:val="0"/>
          <w:szCs w:val="24"/>
          <w:lang w:val="fr-CA"/>
          <w14:ligatures w14:val="none"/>
        </w:rPr>
      </w:pPr>
      <w:bookmarkStart w:id="55" w:name="clause_89426"/>
      <w:r w:rsidRPr="000576DC">
        <w:rPr>
          <w:rStyle w:val="Strong"/>
          <w:rFonts w:ascii="Calibri (Body)" w:eastAsia="Times New Roman" w:hAnsi="Calibri (Body)"/>
          <w:i/>
          <w:iCs/>
          <w:highlight w:val="cyan"/>
          <w:lang w:val="fr-CA"/>
        </w:rPr>
        <w:t>Critères techniques obligatoires.</w:t>
      </w:r>
      <w:r w:rsidRPr="000576DC">
        <w:rPr>
          <w:rFonts w:ascii="Calibri (Body)" w:eastAsia="Times New Roman" w:hAnsi="Calibri (Body)"/>
          <w:i/>
          <w:iCs/>
          <w:lang w:val="fr-CA"/>
        </w:rPr>
        <w:t xml:space="preserve"> Chaque offre sera examinée pour en déterminer la conformité aux critères techniques obligatoires de la demande d'offres. Tous les éléments des critères techniques qui constituent des exigences obligatoires sont désignés précisément par les termes « doit », « doivent » ou « obligatoire ». Les critères techniques obligatoires sont décrits ci-dessous:</w:t>
      </w:r>
      <w:r w:rsidRPr="000576DC">
        <w:rPr>
          <w:rFonts w:ascii="Calibri (Body)" w:eastAsia="Times New Roman" w:hAnsi="Calibri (Body)"/>
          <w:i/>
          <w:iCs/>
          <w:lang w:val="fr-CA"/>
        </w:rPr>
        <w:br/>
      </w:r>
      <w:r w:rsidRPr="000576DC">
        <w:rPr>
          <w:rFonts w:ascii="Calibri (Body)" w:eastAsia="Times New Roman" w:hAnsi="Calibri (Body)"/>
          <w:i/>
          <w:iCs/>
          <w:lang w:val="fr-CA"/>
        </w:rPr>
        <w:br/>
      </w:r>
      <w:r w:rsidRPr="000576DC">
        <w:rPr>
          <w:rStyle w:val="Strong"/>
          <w:rFonts w:ascii="Calibri (Body)" w:eastAsia="Times New Roman" w:hAnsi="Calibri (Body)"/>
          <w:i/>
          <w:iCs/>
          <w:color w:val="0000FF"/>
          <w:lang w:val="fr-CA"/>
        </w:rPr>
        <w:t>{| Indiquer les critères techniques obligatoires}</w:t>
      </w:r>
      <w:bookmarkEnd w:id="55"/>
    </w:p>
    <w:bookmarkStart w:id="56" w:name="clause_68620"/>
    <w:p w14:paraId="1C4CEE4F" w14:textId="77777777" w:rsidR="000576DC" w:rsidRPr="000576DC" w:rsidRDefault="000576DC" w:rsidP="000576DC">
      <w:pPr>
        <w:numPr>
          <w:ilvl w:val="0"/>
          <w:numId w:val="2"/>
        </w:numPr>
        <w:spacing w:before="240" w:after="0" w:line="240" w:lineRule="auto"/>
        <w:divId w:val="39990610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7" w:name="_Toc170887251"/>
      <w:r>
        <w:instrText>9. Évaluation financière.</w:instrText>
      </w:r>
      <w:bookmarkEnd w:id="57"/>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Évaluation financière.</w:t>
      </w:r>
      <w:bookmarkEnd w:id="56"/>
    </w:p>
    <w:p w14:paraId="4E5F0F9C" w14:textId="77777777" w:rsidR="000576DC" w:rsidRPr="000576DC" w:rsidRDefault="000576DC" w:rsidP="000576DC">
      <w:pPr>
        <w:numPr>
          <w:ilvl w:val="1"/>
          <w:numId w:val="2"/>
        </w:numPr>
        <w:spacing w:before="160" w:after="0" w:line="240" w:lineRule="auto"/>
        <w:divId w:val="345864606"/>
        <w:rPr>
          <w:rFonts w:ascii="Calibri (Body)" w:eastAsia="Times New Roman" w:hAnsi="Calibri (Body)"/>
          <w:kern w:val="0"/>
          <w:szCs w:val="24"/>
          <w14:ligatures w14:val="none"/>
        </w:rPr>
      </w:pPr>
      <w:bookmarkStart w:id="58" w:name="clause_94770"/>
      <w:r w:rsidRPr="000576DC">
        <w:rPr>
          <w:rStyle w:val="Strong"/>
          <w:rFonts w:ascii="Calibri (Body)" w:eastAsia="Times New Roman" w:hAnsi="Calibri (Body)"/>
        </w:rPr>
        <w:t>Critères d'évaluation financière.</w:t>
      </w:r>
      <w:r w:rsidRPr="000576DC">
        <w:rPr>
          <w:rFonts w:ascii="Calibri (Body)" w:eastAsia="Times New Roman" w:hAnsi="Calibri (Body)"/>
        </w:rPr>
        <w:t xml:space="preserve"> </w:t>
      </w:r>
    </w:p>
    <w:p w14:paraId="2FE6B561" w14:textId="77777777" w:rsidR="000576DC" w:rsidRPr="000576DC" w:rsidRDefault="000576DC" w:rsidP="000576DC">
      <w:pPr>
        <w:numPr>
          <w:ilvl w:val="2"/>
          <w:numId w:val="2"/>
        </w:numPr>
        <w:spacing w:after="0" w:line="240" w:lineRule="auto"/>
        <w:divId w:val="345864606"/>
        <w:rPr>
          <w:rStyle w:val="Strong"/>
          <w:rFonts w:ascii="Calibri (Body)" w:eastAsia="Times New Roman" w:hAnsi="Calibri (Body)"/>
          <w:b w:val="0"/>
          <w:bCs w:val="0"/>
          <w:lang w:val="fr-CA"/>
        </w:rPr>
      </w:pPr>
      <w:r w:rsidRPr="000576DC">
        <w:rPr>
          <w:rStyle w:val="Strong"/>
          <w:rFonts w:ascii="Calibri (Body)" w:eastAsia="Times New Roman" w:hAnsi="Calibri (Body)"/>
          <w:color w:val="0000FF"/>
          <w:lang w:val="fr-CA"/>
        </w:rPr>
        <w:t>{|Insérer les critères d'évaluation financière}</w:t>
      </w:r>
      <w:bookmarkEnd w:id="58"/>
    </w:p>
    <w:p w14:paraId="40C91EAF" w14:textId="77777777" w:rsidR="000576DC" w:rsidRPr="000576DC" w:rsidRDefault="000576DC" w:rsidP="000576DC">
      <w:pPr>
        <w:numPr>
          <w:ilvl w:val="1"/>
          <w:numId w:val="2"/>
        </w:numPr>
        <w:spacing w:before="160" w:after="0" w:line="240" w:lineRule="auto"/>
        <w:divId w:val="1800758798"/>
        <w:rPr>
          <w:rFonts w:ascii="Calibri (Body)" w:eastAsia="Times New Roman" w:hAnsi="Calibri (Body)"/>
          <w:i/>
          <w:iCs/>
          <w:kern w:val="0"/>
          <w:szCs w:val="24"/>
          <w:lang w:val="fr-CA"/>
          <w14:ligatures w14:val="none"/>
        </w:rPr>
      </w:pPr>
      <w:bookmarkStart w:id="59" w:name="clause_68623"/>
      <w:r w:rsidRPr="000576DC">
        <w:rPr>
          <w:rStyle w:val="Strong"/>
          <w:rFonts w:ascii="Calibri (Body)" w:eastAsia="Times New Roman" w:hAnsi="Calibri (Body)"/>
          <w:i/>
          <w:iCs/>
          <w:highlight w:val="cyan"/>
          <w:lang w:val="fr-CA"/>
        </w:rPr>
        <w:t>Évaluation du prix.</w:t>
      </w:r>
      <w:r w:rsidRPr="000576DC">
        <w:rPr>
          <w:rFonts w:ascii="Calibri (Body)" w:eastAsia="Times New Roman" w:hAnsi="Calibri (Body)"/>
          <w:i/>
          <w:iCs/>
          <w:lang w:val="fr-CA"/>
        </w:rPr>
        <w:t xml:space="preserve"> Toutes les offres seront évaluées en dollars canadiens, taxes applicables en sus, incluant la livraison, les droits de douane et les taxes d’accises canadiennes.</w:t>
      </w:r>
      <w:bookmarkEnd w:id="59"/>
    </w:p>
    <w:p w14:paraId="7EAAEE3F" w14:textId="77777777" w:rsidR="000576DC" w:rsidRPr="000576DC" w:rsidRDefault="000576DC" w:rsidP="000576DC">
      <w:pPr>
        <w:numPr>
          <w:ilvl w:val="1"/>
          <w:numId w:val="2"/>
        </w:numPr>
        <w:spacing w:before="160" w:after="0" w:line="240" w:lineRule="auto"/>
        <w:divId w:val="2028678307"/>
        <w:rPr>
          <w:rFonts w:ascii="Calibri (Body)" w:eastAsia="Times New Roman" w:hAnsi="Calibri (Body)"/>
          <w:kern w:val="0"/>
          <w:szCs w:val="24"/>
          <w:lang w:val="fr-CA"/>
          <w14:ligatures w14:val="none"/>
        </w:rPr>
      </w:pPr>
      <w:bookmarkStart w:id="60" w:name="clause_68624"/>
      <w:r w:rsidRPr="000576DC">
        <w:rPr>
          <w:rStyle w:val="Strong"/>
          <w:rFonts w:ascii="Calibri (Body)" w:eastAsia="Times New Roman" w:hAnsi="Calibri (Body)"/>
          <w:color w:val="000000"/>
          <w:lang w:val="fr-CA"/>
        </w:rPr>
        <w:t>Justification des prix.</w:t>
      </w:r>
      <w:r w:rsidRPr="000576DC">
        <w:rPr>
          <w:rFonts w:ascii="Calibri (Body)" w:eastAsia="Times New Roman" w:hAnsi="Calibri (Body)"/>
          <w:color w:val="000000"/>
          <w:lang w:val="fr-CA"/>
        </w:rPr>
        <w:t xml:space="preserve"> Si le Canada reçoit une seule offre conforme, l’Offrant doit fournir, à la demande du Canada, un ou plusieurs des documents suivants:</w:t>
      </w:r>
      <w:r w:rsidRPr="000576DC">
        <w:rPr>
          <w:rFonts w:ascii="Calibri (Body)" w:eastAsia="Times New Roman" w:hAnsi="Calibri (Body)"/>
          <w:lang w:val="fr-CA"/>
        </w:rPr>
        <w:t xml:space="preserve"> </w:t>
      </w:r>
    </w:p>
    <w:p w14:paraId="7E82DC72" w14:textId="77777777" w:rsidR="000576DC" w:rsidRPr="000576DC" w:rsidRDefault="000576DC" w:rsidP="000576DC">
      <w:pPr>
        <w:numPr>
          <w:ilvl w:val="2"/>
          <w:numId w:val="2"/>
        </w:numPr>
        <w:spacing w:after="0" w:line="240" w:lineRule="auto"/>
        <w:divId w:val="2028678307"/>
        <w:rPr>
          <w:rFonts w:ascii="Calibri (Body)" w:eastAsia="Times New Roman" w:hAnsi="Calibri (Body)"/>
          <w:lang w:val="fr-CA"/>
        </w:rPr>
      </w:pPr>
      <w:r w:rsidRPr="000576DC">
        <w:rPr>
          <w:rFonts w:ascii="Calibri (Body)" w:eastAsia="Times New Roman" w:hAnsi="Calibri (Body)"/>
          <w:color w:val="000000"/>
          <w:lang w:val="fr-CA"/>
        </w:rPr>
        <w:t>la liste de prix publiée la plus récente, indiquant le pourcentage d’escompte offert au Canada;</w:t>
      </w:r>
    </w:p>
    <w:p w14:paraId="7D500177" w14:textId="77777777" w:rsidR="000576DC" w:rsidRPr="000576DC" w:rsidRDefault="000576DC" w:rsidP="000576DC">
      <w:pPr>
        <w:numPr>
          <w:ilvl w:val="2"/>
          <w:numId w:val="2"/>
        </w:numPr>
        <w:spacing w:after="0" w:line="240" w:lineRule="auto"/>
        <w:divId w:val="2028678307"/>
        <w:rPr>
          <w:rFonts w:ascii="Calibri (Body)" w:eastAsia="Times New Roman" w:hAnsi="Calibri (Body)"/>
          <w:lang w:val="fr-CA"/>
        </w:rPr>
      </w:pPr>
      <w:r w:rsidRPr="000576DC">
        <w:rPr>
          <w:rFonts w:ascii="Calibri (Body)" w:eastAsia="Times New Roman" w:hAnsi="Calibri (Body)"/>
          <w:color w:val="000000"/>
          <w:lang w:val="fr-CA"/>
        </w:rPr>
        <w:t>une copie des factures payées pour une qualité et une quantité semblables de biens et de services ou les deux, vendus à d’autres clients;</w:t>
      </w:r>
    </w:p>
    <w:p w14:paraId="01551C68" w14:textId="77777777" w:rsidR="000576DC" w:rsidRPr="000576DC" w:rsidRDefault="000576DC" w:rsidP="000576DC">
      <w:pPr>
        <w:numPr>
          <w:ilvl w:val="2"/>
          <w:numId w:val="2"/>
        </w:numPr>
        <w:spacing w:after="0" w:line="240" w:lineRule="auto"/>
        <w:divId w:val="2028678307"/>
        <w:rPr>
          <w:rFonts w:ascii="Calibri (Body)" w:eastAsia="Times New Roman" w:hAnsi="Calibri (Body)"/>
          <w:lang w:val="fr-CA"/>
        </w:rPr>
      </w:pPr>
      <w:r w:rsidRPr="000576DC">
        <w:rPr>
          <w:rFonts w:ascii="Calibri (Body)" w:eastAsia="Times New Roman" w:hAnsi="Calibri (Body)"/>
          <w:color w:val="000000"/>
          <w:lang w:val="fr-CA"/>
        </w:rPr>
        <w:t>une répartition en détail de tous les coûts (y compris la main-d’œuvre, les matériaux, le transport, les frais généraux et administratifs, etc.) et le bénéfice;</w:t>
      </w:r>
    </w:p>
    <w:p w14:paraId="392F8418" w14:textId="77777777" w:rsidR="000576DC" w:rsidRPr="000576DC" w:rsidRDefault="000576DC" w:rsidP="000576DC">
      <w:pPr>
        <w:numPr>
          <w:ilvl w:val="2"/>
          <w:numId w:val="2"/>
        </w:numPr>
        <w:spacing w:after="0" w:line="240" w:lineRule="auto"/>
        <w:divId w:val="2028678307"/>
        <w:rPr>
          <w:rFonts w:ascii="Calibri (Body)" w:eastAsia="Times New Roman" w:hAnsi="Calibri (Body)"/>
          <w:lang w:val="fr-CA"/>
        </w:rPr>
      </w:pPr>
      <w:r w:rsidRPr="000576DC">
        <w:rPr>
          <w:rFonts w:ascii="Calibri (Body)" w:eastAsia="Times New Roman" w:hAnsi="Calibri (Body)"/>
          <w:color w:val="000000"/>
          <w:lang w:val="fr-CA"/>
        </w:rPr>
        <w:t>des attestations de prix ou de taux; et</w:t>
      </w:r>
    </w:p>
    <w:p w14:paraId="6EEB5D0A" w14:textId="77777777" w:rsidR="000576DC" w:rsidRPr="000576DC" w:rsidRDefault="000576DC" w:rsidP="000576DC">
      <w:pPr>
        <w:numPr>
          <w:ilvl w:val="2"/>
          <w:numId w:val="2"/>
        </w:numPr>
        <w:spacing w:after="0" w:line="240" w:lineRule="auto"/>
        <w:divId w:val="2028678307"/>
        <w:rPr>
          <w:rFonts w:ascii="Calibri (Body)" w:eastAsia="Times New Roman" w:hAnsi="Calibri (Body)"/>
          <w:lang w:val="fr-CA"/>
        </w:rPr>
      </w:pPr>
      <w:r w:rsidRPr="000576DC">
        <w:rPr>
          <w:rFonts w:ascii="Calibri (Body)" w:eastAsia="Times New Roman" w:hAnsi="Calibri (Body)"/>
          <w:color w:val="000000"/>
          <w:lang w:val="fr-CA"/>
        </w:rPr>
        <w:t>toutes autres pièces justificatives demandées par le Canada.</w:t>
      </w:r>
      <w:bookmarkEnd w:id="60"/>
    </w:p>
    <w:bookmarkStart w:id="61" w:name="clause_68603"/>
    <w:p w14:paraId="565D4982" w14:textId="77777777" w:rsidR="000576DC" w:rsidRPr="000576DC" w:rsidRDefault="000576DC" w:rsidP="000576DC">
      <w:pPr>
        <w:numPr>
          <w:ilvl w:val="0"/>
          <w:numId w:val="2"/>
        </w:numPr>
        <w:spacing w:before="240" w:after="0" w:line="240" w:lineRule="auto"/>
        <w:divId w:val="90892125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2" w:name="_Toc170887252"/>
      <w:r>
        <w:instrText>10. Procédures d'évaluation.</w:instrText>
      </w:r>
      <w:bookmarkEnd w:id="62"/>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Procédures d'évaluation.</w:t>
      </w:r>
      <w:bookmarkEnd w:id="61"/>
    </w:p>
    <w:p w14:paraId="53D9EA40" w14:textId="77777777" w:rsidR="000576DC" w:rsidRPr="000576DC" w:rsidRDefault="000576DC" w:rsidP="000576DC">
      <w:pPr>
        <w:numPr>
          <w:ilvl w:val="1"/>
          <w:numId w:val="2"/>
        </w:numPr>
        <w:spacing w:before="160" w:after="0" w:line="240" w:lineRule="auto"/>
        <w:divId w:val="297565441"/>
        <w:rPr>
          <w:rFonts w:ascii="Calibri (Body)" w:eastAsia="Times New Roman" w:hAnsi="Calibri (Body)"/>
          <w:kern w:val="0"/>
          <w:szCs w:val="24"/>
          <w:lang w:val="fr-CA"/>
          <w14:ligatures w14:val="none"/>
        </w:rPr>
      </w:pPr>
      <w:bookmarkStart w:id="63" w:name="clause_68604"/>
      <w:r w:rsidRPr="000576DC">
        <w:rPr>
          <w:rStyle w:val="Strong"/>
          <w:rFonts w:ascii="Calibri (Body)" w:eastAsia="Times New Roman" w:hAnsi="Calibri (Body)"/>
          <w:lang w:val="fr-CA"/>
        </w:rPr>
        <w:t>Évaluation.</w:t>
      </w:r>
      <w:r w:rsidRPr="000576DC">
        <w:rPr>
          <w:rFonts w:ascii="Calibri (Body)" w:eastAsia="Times New Roman" w:hAnsi="Calibri (Body)"/>
          <w:lang w:val="fr-CA"/>
        </w:rPr>
        <w:t xml:space="preserve"> Les offres seront évaluées par rapport à l’ensemble des exigences de la demande d'offres, y compris les critères d’évaluation [</w:t>
      </w:r>
      <w:r w:rsidRPr="000576DC">
        <w:rPr>
          <w:rStyle w:val="Strong"/>
          <w:rFonts w:ascii="Calibri (Body)" w:eastAsia="Times New Roman" w:hAnsi="Calibri (Body)"/>
          <w:color w:val="0000FF"/>
          <w:lang w:val="fr-CA"/>
        </w:rPr>
        <w:t>INSCRIRE</w:t>
      </w:r>
      <w:r w:rsidRPr="000576DC">
        <w:rPr>
          <w:rFonts w:ascii="Calibri (Body)" w:eastAsia="Times New Roman" w:hAnsi="Calibri (Body)"/>
          <w:lang w:val="fr-CA"/>
        </w:rPr>
        <w:t xml:space="preserve"> « TECHNIQUES », « DE GESTION », « FINANCIERS »].</w:t>
      </w:r>
      <w:r w:rsidRPr="000576DC">
        <w:rPr>
          <w:rStyle w:val="Strong"/>
          <w:rFonts w:ascii="Calibri (Body)" w:eastAsia="Times New Roman" w:hAnsi="Calibri (Body)"/>
          <w:color w:val="0000FF"/>
          <w:lang w:val="fr-CA"/>
        </w:rPr>
        <w:t xml:space="preserve"> </w:t>
      </w:r>
      <w:r w:rsidRPr="000576DC">
        <w:rPr>
          <w:rFonts w:ascii="Calibri (Body)" w:eastAsia="Times New Roman" w:hAnsi="Calibri (Body)"/>
          <w:lang w:val="fr-CA"/>
        </w:rPr>
        <w:t>Le Canada déclarera non conforme toute offre qui ne remplit pas toutes les exigences obligatoires de la demande d’offres.</w:t>
      </w:r>
      <w:bookmarkEnd w:id="63"/>
    </w:p>
    <w:p w14:paraId="69FC73E9" w14:textId="77777777" w:rsidR="000576DC" w:rsidRPr="000576DC" w:rsidRDefault="000576DC" w:rsidP="000576DC">
      <w:pPr>
        <w:numPr>
          <w:ilvl w:val="1"/>
          <w:numId w:val="2"/>
        </w:numPr>
        <w:spacing w:before="160" w:after="0" w:line="240" w:lineRule="auto"/>
        <w:divId w:val="1628968218"/>
        <w:rPr>
          <w:rFonts w:ascii="Calibri (Body)" w:eastAsia="Times New Roman" w:hAnsi="Calibri (Body)"/>
          <w:kern w:val="0"/>
          <w:szCs w:val="24"/>
          <w14:ligatures w14:val="none"/>
        </w:rPr>
      </w:pPr>
      <w:bookmarkStart w:id="64" w:name="clause_68614"/>
      <w:r w:rsidRPr="000576DC">
        <w:rPr>
          <w:rStyle w:val="Strong"/>
          <w:rFonts w:ascii="Calibri (Body)" w:eastAsia="Times New Roman" w:hAnsi="Calibri (Body)"/>
        </w:rPr>
        <w:t>Déroulement de l’évaluation.</w:t>
      </w:r>
      <w:r w:rsidRPr="000576DC">
        <w:rPr>
          <w:rFonts w:ascii="Calibri (Body)" w:eastAsia="Times New Roman" w:hAnsi="Calibri (Body)"/>
        </w:rPr>
        <w:t xml:space="preserve"> </w:t>
      </w:r>
    </w:p>
    <w:p w14:paraId="14F7A99C" w14:textId="77777777" w:rsidR="000576DC" w:rsidRPr="000576DC" w:rsidRDefault="000576DC" w:rsidP="000576DC">
      <w:pPr>
        <w:numPr>
          <w:ilvl w:val="2"/>
          <w:numId w:val="2"/>
        </w:numPr>
        <w:spacing w:after="0" w:line="240" w:lineRule="auto"/>
        <w:divId w:val="1628968218"/>
        <w:rPr>
          <w:rFonts w:ascii="Calibri (Body)" w:eastAsia="Times New Roman" w:hAnsi="Calibri (Body)"/>
          <w:lang w:val="fr-CA"/>
        </w:rPr>
      </w:pPr>
      <w:r w:rsidRPr="000576DC">
        <w:rPr>
          <w:rStyle w:val="Strong"/>
          <w:rFonts w:ascii="Calibri (Body)" w:eastAsia="Times New Roman" w:hAnsi="Calibri (Body)"/>
          <w:lang w:val="fr-CA"/>
        </w:rPr>
        <w:t xml:space="preserve">Prise en charge des exigences d'offre. </w:t>
      </w:r>
      <w:r w:rsidRPr="000576DC">
        <w:rPr>
          <w:rFonts w:ascii="Calibri (Body)" w:eastAsia="Times New Roman" w:hAnsi="Calibri (Body)"/>
          <w:lang w:val="fr-CA"/>
        </w:rPr>
        <w:t>le Canada peut, sans toutefois y être obligé, effectuer ce qui suit</w:t>
      </w:r>
      <w:r w:rsidRPr="000576DC">
        <w:rPr>
          <w:rStyle w:val="Strong"/>
          <w:rFonts w:ascii="Calibri (Body)" w:eastAsia="Times New Roman" w:hAnsi="Calibri (Body)"/>
          <w:lang w:val="fr-CA"/>
        </w:rPr>
        <w:t xml:space="preserve"> </w:t>
      </w:r>
      <w:r w:rsidRPr="000576DC">
        <w:rPr>
          <w:rFonts w:ascii="Calibri (Body)" w:eastAsia="Times New Roman" w:hAnsi="Calibri (Body)"/>
          <w:lang w:val="fr-CA"/>
        </w:rPr>
        <w:t xml:space="preserve">: </w:t>
      </w:r>
    </w:p>
    <w:p w14:paraId="7C3271BA"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demander des éclaircissements ou des vérifications sur les renseignements fournis;</w:t>
      </w:r>
    </w:p>
    <w:p w14:paraId="3641E548"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communiquer avec toute personne citée en référence pour vérifier des renseignements fournis;</w:t>
      </w:r>
    </w:p>
    <w:p w14:paraId="1905C69D"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demander de l’information sur le statut juridique de l'Offrant;</w:t>
      </w:r>
    </w:p>
    <w:p w14:paraId="0DA12524"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demander d’examiner les installations de l'Offrant;</w:t>
      </w:r>
    </w:p>
    <w:p w14:paraId="7A1AA114"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demander d'examiner les capacités techniques, administratives et financières de l'Offrant;</w:t>
      </w:r>
    </w:p>
    <w:p w14:paraId="6AA275A6" w14:textId="77777777" w:rsidR="000576DC" w:rsidRPr="000576DC" w:rsidRDefault="000576DC" w:rsidP="000576DC">
      <w:pPr>
        <w:numPr>
          <w:ilvl w:val="3"/>
          <w:numId w:val="2"/>
        </w:numPr>
        <w:spacing w:after="0" w:line="240" w:lineRule="auto"/>
        <w:divId w:val="1628968218"/>
        <w:rPr>
          <w:rFonts w:ascii="Calibri (Body)" w:eastAsia="Times New Roman" w:hAnsi="Calibri (Body)"/>
        </w:rPr>
      </w:pPr>
      <w:r w:rsidRPr="000576DC">
        <w:rPr>
          <w:rFonts w:ascii="Calibri (Body)" w:eastAsia="Times New Roman" w:hAnsi="Calibri (Body)"/>
        </w:rPr>
        <w:lastRenderedPageBreak/>
        <w:t xml:space="preserve">corriger toute erreur dans : </w:t>
      </w:r>
    </w:p>
    <w:p w14:paraId="75884508" w14:textId="77777777" w:rsidR="000576DC" w:rsidRPr="000576DC" w:rsidRDefault="000576DC" w:rsidP="000576DC">
      <w:pPr>
        <w:numPr>
          <w:ilvl w:val="4"/>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les prix totaux des offres en utilisant les prix unitaires, ou</w:t>
      </w:r>
    </w:p>
    <w:p w14:paraId="07CD3B0C" w14:textId="77777777" w:rsidR="000576DC" w:rsidRPr="000576DC" w:rsidRDefault="000576DC" w:rsidP="000576DC">
      <w:pPr>
        <w:numPr>
          <w:ilvl w:val="4"/>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les quantités indiquées dans les offres en fonction des quantités précisées dans la demande d'offres (en cas d’erreur dans le calcul des prix, le prix unitaire sera retenu);</w:t>
      </w:r>
    </w:p>
    <w:p w14:paraId="675EE7A4"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vérifier tout renseignement fourni par l’Offrant; ou</w:t>
      </w:r>
    </w:p>
    <w:p w14:paraId="3EE965D4" w14:textId="77777777" w:rsidR="000576DC" w:rsidRPr="000576DC" w:rsidRDefault="000576DC" w:rsidP="000576DC">
      <w:pPr>
        <w:numPr>
          <w:ilvl w:val="3"/>
          <w:numId w:val="2"/>
        </w:numPr>
        <w:spacing w:after="0" w:line="240" w:lineRule="auto"/>
        <w:divId w:val="1628968218"/>
        <w:rPr>
          <w:rFonts w:ascii="Calibri (Body)" w:eastAsia="Times New Roman" w:hAnsi="Calibri (Body)"/>
          <w:lang w:val="fr-CA"/>
        </w:rPr>
      </w:pPr>
      <w:r w:rsidRPr="000576DC">
        <w:rPr>
          <w:rFonts w:ascii="Calibri (Body)" w:eastAsia="Times New Roman" w:hAnsi="Calibri (Body)"/>
          <w:lang w:val="fr-CA"/>
        </w:rPr>
        <w:t>interroger l’Offrant ou tout employé qu’il propose, aux frais de l'Offrant, pour remplir les exigences de la demande d'offres.</w:t>
      </w:r>
    </w:p>
    <w:p w14:paraId="1AF45B65" w14:textId="77777777" w:rsidR="000576DC" w:rsidRPr="000576DC" w:rsidRDefault="000576DC" w:rsidP="000576DC">
      <w:pPr>
        <w:numPr>
          <w:ilvl w:val="2"/>
          <w:numId w:val="2"/>
        </w:numPr>
        <w:spacing w:after="0" w:line="240" w:lineRule="auto"/>
        <w:divId w:val="1628968218"/>
        <w:rPr>
          <w:rFonts w:ascii="Calibri (Body)" w:eastAsia="Times New Roman" w:hAnsi="Calibri (Body)"/>
          <w:lang w:val="fr-CA"/>
        </w:rPr>
      </w:pPr>
      <w:r w:rsidRPr="000576DC">
        <w:rPr>
          <w:rStyle w:val="Strong"/>
          <w:rFonts w:ascii="Calibri (Body)" w:eastAsia="Times New Roman" w:hAnsi="Calibri (Body)"/>
          <w:lang w:val="fr-CA"/>
        </w:rPr>
        <w:t xml:space="preserve">Conformité. </w:t>
      </w:r>
      <w:r w:rsidRPr="000576DC">
        <w:rPr>
          <w:rFonts w:ascii="Calibri (Body)" w:eastAsia="Times New Roman" w:hAnsi="Calibri (Body)"/>
          <w:lang w:val="fr-CA"/>
        </w:rPr>
        <w:t>L'Offrant doit se conformer à une telle demande dans le délai précisé dans la demande du Canada. S’il ne se conforme pas, son offre sera jugée non-conforme.</w:t>
      </w:r>
      <w:bookmarkEnd w:id="64"/>
    </w:p>
    <w:p w14:paraId="2B630251" w14:textId="77777777" w:rsidR="000576DC" w:rsidRPr="000576DC" w:rsidRDefault="000576DC" w:rsidP="000576DC">
      <w:pPr>
        <w:numPr>
          <w:ilvl w:val="1"/>
          <w:numId w:val="2"/>
        </w:numPr>
        <w:spacing w:before="160" w:after="0" w:line="240" w:lineRule="auto"/>
        <w:divId w:val="685331943"/>
        <w:rPr>
          <w:rFonts w:ascii="Calibri (Body)" w:eastAsia="Times New Roman" w:hAnsi="Calibri (Body)"/>
          <w:kern w:val="0"/>
          <w:szCs w:val="24"/>
          <w:lang w:val="fr-CA"/>
          <w14:ligatures w14:val="none"/>
        </w:rPr>
      </w:pPr>
      <w:bookmarkStart w:id="65" w:name="clause_68605"/>
      <w:r w:rsidRPr="000576DC">
        <w:rPr>
          <w:rStyle w:val="Strong"/>
          <w:rFonts w:ascii="Calibri (Body)" w:eastAsia="Times New Roman" w:hAnsi="Calibri (Body)"/>
          <w:lang w:val="fr-CA"/>
        </w:rPr>
        <w:t>Évaluation basée sur les documents fournis.</w:t>
      </w:r>
      <w:r w:rsidRPr="000576DC">
        <w:rPr>
          <w:rFonts w:ascii="Calibri (Body)" w:eastAsia="Times New Roman" w:hAnsi="Calibri (Body)"/>
          <w:lang w:val="fr-CA"/>
        </w:rPr>
        <w:t xml:space="preserve"> Sauf indication contraire dans cette demande d'offres, le Canada évaluera uniquement la documentation qui accompagnera l'offre. Il ne tiendra pas compte de l’information telle que les renvois à des adresses de sites Web où l’on peut trouver de l’information supplémentaire, ni les manuels ou les brochures techniques qui n’accompagnent pas l'offre.</w:t>
      </w:r>
      <w:bookmarkEnd w:id="65"/>
    </w:p>
    <w:p w14:paraId="105CA1FD" w14:textId="77777777" w:rsidR="000576DC" w:rsidRPr="000576DC" w:rsidRDefault="000576DC" w:rsidP="000576DC">
      <w:pPr>
        <w:numPr>
          <w:ilvl w:val="1"/>
          <w:numId w:val="2"/>
        </w:numPr>
        <w:spacing w:before="160" w:after="0" w:line="240" w:lineRule="auto"/>
        <w:divId w:val="1730228349"/>
        <w:rPr>
          <w:rFonts w:ascii="Calibri (Body)" w:eastAsia="Times New Roman" w:hAnsi="Calibri (Body)"/>
          <w:i/>
          <w:iCs/>
          <w:kern w:val="0"/>
          <w:szCs w:val="24"/>
          <w:lang w:val="fr-CA"/>
          <w14:ligatures w14:val="none"/>
        </w:rPr>
      </w:pPr>
      <w:bookmarkStart w:id="66" w:name="clause_68606"/>
      <w:r w:rsidRPr="000576DC">
        <w:rPr>
          <w:rStyle w:val="Strong"/>
          <w:rFonts w:ascii="Calibri (Body)" w:eastAsia="Times New Roman" w:hAnsi="Calibri (Body)"/>
          <w:i/>
          <w:iCs/>
          <w:highlight w:val="cyan"/>
          <w:lang w:val="fr-CA"/>
        </w:rPr>
        <w:t>Équipe d’évaluation.</w:t>
      </w:r>
      <w:r w:rsidRPr="000576DC">
        <w:rPr>
          <w:rFonts w:ascii="Calibri (Body)" w:eastAsia="Times New Roman" w:hAnsi="Calibri (Body)"/>
          <w:i/>
          <w:iCs/>
          <w:lang w:val="fr-CA"/>
        </w:rPr>
        <w:t xml:space="preserve"> Une équipe d’évaluation composée de représentants du Canada évaluera les offres .</w:t>
      </w:r>
      <w:bookmarkEnd w:id="66"/>
    </w:p>
    <w:p w14:paraId="4CBF221A" w14:textId="77777777" w:rsidR="000576DC" w:rsidRPr="000576DC" w:rsidRDefault="000576DC" w:rsidP="000576DC">
      <w:pPr>
        <w:numPr>
          <w:ilvl w:val="1"/>
          <w:numId w:val="2"/>
        </w:numPr>
        <w:spacing w:before="160" w:after="0" w:line="240" w:lineRule="auto"/>
        <w:divId w:val="152719055"/>
        <w:rPr>
          <w:rFonts w:ascii="Calibri (Body)" w:eastAsia="Times New Roman" w:hAnsi="Calibri (Body)"/>
          <w:kern w:val="0"/>
          <w:szCs w:val="24"/>
          <w:lang w:val="fr-CA"/>
          <w14:ligatures w14:val="none"/>
        </w:rPr>
      </w:pPr>
      <w:bookmarkStart w:id="67" w:name="clause_68612"/>
      <w:r w:rsidRPr="000576DC">
        <w:rPr>
          <w:rStyle w:val="Strong"/>
          <w:rFonts w:ascii="Calibri (Body)" w:eastAsia="Times New Roman" w:hAnsi="Calibri (Body)"/>
          <w:lang w:val="fr-CA"/>
        </w:rPr>
        <w:t>Droits du Canada.</w:t>
      </w:r>
      <w:r w:rsidRPr="000576DC">
        <w:rPr>
          <w:rFonts w:ascii="Calibri (Body)" w:eastAsia="Times New Roman" w:hAnsi="Calibri (Body)"/>
          <w:lang w:val="fr-CA"/>
        </w:rPr>
        <w:t xml:space="preserve"> Le Canada peut : </w:t>
      </w:r>
    </w:p>
    <w:p w14:paraId="5B8C2C51"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rejeter une ou la totalité des offres découlant de la demande d'offres;</w:t>
      </w:r>
    </w:p>
    <w:p w14:paraId="2B8CF658"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entreprendre des négociations avec les Offrants à l'égard de tout aspect de leur offre;</w:t>
      </w:r>
    </w:p>
    <w:p w14:paraId="59D35C6B"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accepter une offre en totalité ou en partie sans négociation;</w:t>
      </w:r>
    </w:p>
    <w:p w14:paraId="1C8D5588"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annuler la demande d'offres à n’importe quel moment;</w:t>
      </w:r>
    </w:p>
    <w:p w14:paraId="75170204"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émettre de nouveau la demande d'offres; ou</w:t>
      </w:r>
    </w:p>
    <w:p w14:paraId="0EB55BD3"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si aucune offre conforme n’est déposée et que le besoin n’est pas modifié substantiellement, émettre de nouveau la demande d'offres en invitant uniquement les Offrants qui ont soumis une offre à soumettre à nouveau dans un délai désigné par le Canada; ou</w:t>
      </w:r>
    </w:p>
    <w:p w14:paraId="5E90779B" w14:textId="77777777" w:rsidR="000576DC" w:rsidRPr="000576DC" w:rsidRDefault="000576DC" w:rsidP="000576DC">
      <w:pPr>
        <w:numPr>
          <w:ilvl w:val="2"/>
          <w:numId w:val="2"/>
        </w:numPr>
        <w:spacing w:after="0" w:line="240" w:lineRule="auto"/>
        <w:divId w:val="152719055"/>
        <w:rPr>
          <w:rFonts w:ascii="Calibri (Body)" w:eastAsia="Times New Roman" w:hAnsi="Calibri (Body)"/>
          <w:lang w:val="fr-CA"/>
        </w:rPr>
      </w:pPr>
      <w:r w:rsidRPr="000576DC">
        <w:rPr>
          <w:rFonts w:ascii="Calibri (Body)" w:eastAsia="Times New Roman" w:hAnsi="Calibri (Body)"/>
          <w:lang w:val="fr-CA"/>
        </w:rPr>
        <w:t>négocier avec le seul Offrant qui a déposé une offre conforme pour assurer au Canada le meilleur rapport qualité-prix.</w:t>
      </w:r>
      <w:bookmarkEnd w:id="67"/>
    </w:p>
    <w:p w14:paraId="674959DC" w14:textId="77777777" w:rsidR="000576DC" w:rsidRPr="000576DC" w:rsidRDefault="000576DC" w:rsidP="000576DC">
      <w:pPr>
        <w:numPr>
          <w:ilvl w:val="1"/>
          <w:numId w:val="2"/>
        </w:numPr>
        <w:spacing w:before="160" w:after="0" w:line="240" w:lineRule="auto"/>
        <w:divId w:val="1644775293"/>
        <w:rPr>
          <w:rFonts w:ascii="Calibri (Body)" w:eastAsia="Times New Roman" w:hAnsi="Calibri (Body)"/>
          <w:kern w:val="0"/>
          <w:szCs w:val="24"/>
          <w:lang w:val="fr-CA"/>
          <w14:ligatures w14:val="none"/>
        </w:rPr>
      </w:pPr>
      <w:bookmarkStart w:id="68" w:name="clause_68613"/>
      <w:r w:rsidRPr="000576DC">
        <w:rPr>
          <w:rStyle w:val="Strong"/>
          <w:rFonts w:ascii="Calibri (Body)" w:eastAsia="Times New Roman" w:hAnsi="Calibri (Body)"/>
          <w:lang w:val="fr-CA"/>
        </w:rPr>
        <w:t xml:space="preserve">Rejet d’une offre. </w:t>
      </w:r>
      <w:r w:rsidRPr="000576DC">
        <w:rPr>
          <w:rFonts w:ascii="Calibri (Body)" w:eastAsia="Times New Roman" w:hAnsi="Calibri (Body)"/>
          <w:lang w:val="fr-CA"/>
        </w:rPr>
        <w:t xml:space="preserve">Le Canada peut rejeter une offre dans les cas suivants : </w:t>
      </w:r>
    </w:p>
    <w:p w14:paraId="040943FD"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 xml:space="preserve">Faillite. </w:t>
      </w:r>
      <w:r w:rsidRPr="000576DC">
        <w:rPr>
          <w:rFonts w:ascii="Calibri (Body)" w:eastAsia="Times New Roman" w:hAnsi="Calibri (Body)"/>
          <w:lang w:val="fr-CA"/>
        </w:rPr>
        <w:t>L’Offrant déclare faillite ou ne peut, pour quelque motif que ce soit, exercer ses activités pour une durée prolongée.</w:t>
      </w:r>
    </w:p>
    <w:p w14:paraId="7281E612"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Inconduite.</w:t>
      </w:r>
      <w:r w:rsidRPr="000576DC">
        <w:rPr>
          <w:rFonts w:ascii="Calibri (Body)" w:eastAsia="Times New Roman" w:hAnsi="Calibri (Body)"/>
          <w:lang w:val="fr-CA"/>
        </w:rPr>
        <w:t xml:space="preserve"> L'Offrant, un de ses employés ou un sous-traitant compris dans l'offre : </w:t>
      </w:r>
    </w:p>
    <w:p w14:paraId="7C644456" w14:textId="77777777" w:rsidR="000576DC" w:rsidRPr="000576DC" w:rsidRDefault="000576DC" w:rsidP="000576DC">
      <w:pPr>
        <w:numPr>
          <w:ilvl w:val="3"/>
          <w:numId w:val="2"/>
        </w:numPr>
        <w:spacing w:after="0" w:line="240" w:lineRule="auto"/>
        <w:divId w:val="1644775293"/>
        <w:rPr>
          <w:rFonts w:ascii="Calibri (Body)" w:eastAsia="Times New Roman" w:hAnsi="Calibri (Body)"/>
          <w:lang w:val="fr-CA"/>
        </w:rPr>
      </w:pPr>
      <w:r w:rsidRPr="000576DC">
        <w:rPr>
          <w:rFonts w:ascii="Calibri (Body)" w:eastAsia="Times New Roman" w:hAnsi="Calibri (Body)"/>
          <w:lang w:val="fr-CA"/>
        </w:rPr>
        <w:t>est assujetti à une mesure corrective du rendement du fournisseur, aux termes de la Politique sur les mesures correctives du rendement des fournisseurs, ce qui le rend inadmissible pour déposer une offre en réponse au besoin;</w:t>
      </w:r>
    </w:p>
    <w:p w14:paraId="2D9E8490" w14:textId="77777777" w:rsidR="000576DC" w:rsidRPr="000576DC" w:rsidRDefault="000576DC" w:rsidP="000576DC">
      <w:pPr>
        <w:numPr>
          <w:ilvl w:val="3"/>
          <w:numId w:val="2"/>
        </w:numPr>
        <w:spacing w:after="0" w:line="240" w:lineRule="auto"/>
        <w:divId w:val="1644775293"/>
        <w:rPr>
          <w:rFonts w:ascii="Calibri (Body)" w:eastAsia="Times New Roman" w:hAnsi="Calibri (Body)"/>
          <w:lang w:val="fr-CA"/>
        </w:rPr>
      </w:pPr>
      <w:r w:rsidRPr="000576DC">
        <w:rPr>
          <w:rFonts w:ascii="Calibri (Body)" w:eastAsia="Times New Roman" w:hAnsi="Calibri (Body)"/>
          <w:lang w:val="fr-CA"/>
        </w:rPr>
        <w:t>selon des preuves à la satisfaction du Canada, est accusé de fraude, de corruption, d’assertion frauduleuse ou n’a pas respecté les lois protégeant les personnes contre toute forme de discrimination;</w:t>
      </w:r>
    </w:p>
    <w:p w14:paraId="355062C0" w14:textId="77777777" w:rsidR="000576DC" w:rsidRPr="000576DC" w:rsidRDefault="000576DC" w:rsidP="000576DC">
      <w:pPr>
        <w:numPr>
          <w:ilvl w:val="3"/>
          <w:numId w:val="2"/>
        </w:numPr>
        <w:spacing w:after="0" w:line="240" w:lineRule="auto"/>
        <w:divId w:val="1644775293"/>
        <w:rPr>
          <w:rFonts w:ascii="Calibri (Body)" w:eastAsia="Times New Roman" w:hAnsi="Calibri (Body)"/>
          <w:lang w:val="fr-CA"/>
        </w:rPr>
      </w:pPr>
      <w:r w:rsidRPr="000576DC">
        <w:rPr>
          <w:rFonts w:ascii="Calibri (Body)" w:eastAsia="Times New Roman" w:hAnsi="Calibri (Body)"/>
          <w:lang w:val="fr-CA"/>
        </w:rPr>
        <w:t>selon des preuves à la satisfaction du Canada, s’est mal conduit dans le passé.</w:t>
      </w:r>
    </w:p>
    <w:p w14:paraId="67E942CE"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 xml:space="preserve">Suspension ou résiliation. </w:t>
      </w:r>
      <w:r w:rsidRPr="000576DC">
        <w:rPr>
          <w:rFonts w:ascii="Calibri (Body)" w:eastAsia="Times New Roman" w:hAnsi="Calibri (Body)"/>
          <w:lang w:val="fr-CA"/>
        </w:rPr>
        <w:t>Le contrat qu’un Offrant, un de ses employés ou un sous-traitant compris dans l'offre avait avec le Canada a été suspendu ou résilié pour défaut contractuel.</w:t>
      </w:r>
    </w:p>
    <w:p w14:paraId="7AB4B79E"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Rendement insatisfaisant.</w:t>
      </w:r>
      <w:r w:rsidRPr="000576DC">
        <w:rPr>
          <w:rFonts w:ascii="Calibri (Body)" w:eastAsia="Times New Roman" w:hAnsi="Calibri (Body)"/>
          <w:lang w:val="fr-CA"/>
        </w:rPr>
        <w:t xml:space="preserve"> De l’avis du Canada, le rendement de l'Offrant dans le cadre d’autres contrats, notamment l’efficacité et la qualité des travaux, ainsi que la mesure dans laquelle l'Offrant a respecté les clauses et les conditions contractuelles dans l’exécution des travaux, est suffisamment médiocre pour qu’on le juge incapable de répondre au besoin.</w:t>
      </w:r>
    </w:p>
    <w:p w14:paraId="01F51FFD"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lastRenderedPageBreak/>
        <w:t>Rapport qualité-prix insatisfaisant.</w:t>
      </w:r>
      <w:r w:rsidRPr="000576DC">
        <w:rPr>
          <w:rFonts w:ascii="Calibri (Body)" w:eastAsia="Times New Roman" w:hAnsi="Calibri (Body)"/>
          <w:lang w:val="fr-CA"/>
        </w:rPr>
        <w:t xml:space="preserve"> De l’avis du Canada, l’Offrant n’offre pas un rapport qualité-prix satisfaisant pour le Canada.</w:t>
      </w:r>
    </w:p>
    <w:p w14:paraId="33D8DC7E" w14:textId="77777777"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Intégrité ou impartialité compromise - Offres multiples du même offrant ou d'une coentreprise.</w:t>
      </w:r>
      <w:r w:rsidRPr="000576DC">
        <w:rPr>
          <w:rFonts w:ascii="Calibri (Body)" w:eastAsia="Times New Roman" w:hAnsi="Calibri (Body)"/>
          <w:lang w:val="fr-CA"/>
        </w:rPr>
        <w:t xml:space="preserve"> Le Canada peut procéder à un examen approfondi lorsque plusieurs offres provenant d’un seul offrant ou d’une Coentreprise sont reçues en réponse à une demande d'offres. Le Canada peut rejeter n’importe laquelle des offres présentées par un seul Offrant ou par une Coentreprise si leur inclusion : </w:t>
      </w:r>
    </w:p>
    <w:p w14:paraId="218F8E5E" w14:textId="77777777" w:rsidR="000576DC" w:rsidRPr="000576DC" w:rsidRDefault="000576DC" w:rsidP="000576DC">
      <w:pPr>
        <w:numPr>
          <w:ilvl w:val="3"/>
          <w:numId w:val="2"/>
        </w:numPr>
        <w:spacing w:after="0" w:line="240" w:lineRule="auto"/>
        <w:divId w:val="1644775293"/>
        <w:rPr>
          <w:rFonts w:ascii="Calibri (Body)" w:eastAsia="Times New Roman" w:hAnsi="Calibri (Body)"/>
          <w:lang w:val="fr-CA"/>
        </w:rPr>
      </w:pPr>
      <w:r w:rsidRPr="000576DC">
        <w:rPr>
          <w:rFonts w:ascii="Calibri (Body)" w:eastAsia="Times New Roman" w:hAnsi="Calibri (Body)"/>
          <w:lang w:val="fr-CA"/>
        </w:rPr>
        <w:t>dans l’évaluation a pour effet de porter atteinte à l’intégrité et à l’équité du processus; ou</w:t>
      </w:r>
    </w:p>
    <w:p w14:paraId="1B55664C" w14:textId="77777777" w:rsidR="000576DC" w:rsidRPr="000576DC" w:rsidRDefault="000576DC" w:rsidP="000576DC">
      <w:pPr>
        <w:numPr>
          <w:ilvl w:val="3"/>
          <w:numId w:val="2"/>
        </w:numPr>
        <w:spacing w:after="0" w:line="240" w:lineRule="auto"/>
        <w:divId w:val="1644775293"/>
        <w:rPr>
          <w:rFonts w:ascii="Calibri (Body)" w:eastAsia="Times New Roman" w:hAnsi="Calibri (Body)"/>
          <w:lang w:val="fr-CA"/>
        </w:rPr>
      </w:pPr>
      <w:r w:rsidRPr="000576DC">
        <w:rPr>
          <w:rFonts w:ascii="Calibri (Body)" w:eastAsia="Times New Roman" w:hAnsi="Calibri (Body)"/>
          <w:lang w:val="fr-CA"/>
        </w:rPr>
        <w:t>dans le processus d’approvisionnement fausserait l’évaluation relative à la demande d'offres ou n’offrirait pas une bonne valeur au Canada.</w:t>
      </w:r>
    </w:p>
    <w:p w14:paraId="3642234A" w14:textId="4006C2B2" w:rsidR="000576DC" w:rsidRPr="000576DC" w:rsidRDefault="000576DC" w:rsidP="000576DC">
      <w:pPr>
        <w:numPr>
          <w:ilvl w:val="2"/>
          <w:numId w:val="2"/>
        </w:numPr>
        <w:spacing w:after="0" w:line="240" w:lineRule="auto"/>
        <w:divId w:val="1644775293"/>
        <w:rPr>
          <w:rFonts w:ascii="Calibri (Body)" w:eastAsia="Times New Roman" w:hAnsi="Calibri (Body)"/>
          <w:lang w:val="fr-CA"/>
        </w:rPr>
      </w:pPr>
      <w:r w:rsidRPr="000576DC">
        <w:rPr>
          <w:rStyle w:val="Strong"/>
          <w:rFonts w:ascii="Calibri (Body)" w:eastAsia="Times New Roman" w:hAnsi="Calibri (Body)"/>
          <w:lang w:val="fr-CA"/>
        </w:rPr>
        <w:t>Possibilité de formuler des observations.</w:t>
      </w:r>
      <w:r w:rsidRPr="000576DC">
        <w:rPr>
          <w:rFonts w:ascii="Calibri (Body)" w:eastAsia="Times New Roman" w:hAnsi="Calibri (Body)"/>
          <w:lang w:val="fr-CA"/>
        </w:rPr>
        <w:t xml:space="preserve"> Si le Canada a l’intention de rejeter une offre en vertu des alinéas c) ou d), </w:t>
      </w:r>
      <w:r w:rsidR="00080FA4">
        <w:rPr>
          <w:rFonts w:ascii="Calibri (Body)" w:eastAsia="Times New Roman" w:hAnsi="Calibri (Body)"/>
          <w:lang w:val="fr-CA"/>
        </w:rPr>
        <w:t>l’autorité contractante</w:t>
      </w:r>
      <w:r w:rsidRPr="000576DC">
        <w:rPr>
          <w:rFonts w:ascii="Calibri (Body)" w:eastAsia="Times New Roman" w:hAnsi="Calibri (Body)"/>
          <w:lang w:val="fr-CA"/>
        </w:rPr>
        <w:t xml:space="preserve"> le fera savoir à l’Offrant et lui donnera un délai de 10 jours civils pour faire valoir son point de vue avant de rendre une décision définitive sur le rejet de l'offre.</w:t>
      </w:r>
      <w:bookmarkEnd w:id="68"/>
    </w:p>
    <w:bookmarkStart w:id="69" w:name="clause_94773"/>
    <w:p w14:paraId="225091C5" w14:textId="77777777" w:rsidR="000576DC" w:rsidRPr="000576DC" w:rsidRDefault="000576DC" w:rsidP="000576DC">
      <w:pPr>
        <w:numPr>
          <w:ilvl w:val="0"/>
          <w:numId w:val="2"/>
        </w:numPr>
        <w:spacing w:before="240" w:after="0" w:line="240" w:lineRule="auto"/>
        <w:divId w:val="49237443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0" w:name="_Toc170887253"/>
      <w:r>
        <w:instrText>11. Méthode de sélection.</w:instrText>
      </w:r>
      <w:bookmarkEnd w:id="70"/>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Méthode de sélection.</w:t>
      </w:r>
      <w:bookmarkEnd w:id="69"/>
    </w:p>
    <w:p w14:paraId="07F4FBC6" w14:textId="77777777" w:rsidR="000576DC" w:rsidRPr="000576DC" w:rsidRDefault="000576DC" w:rsidP="000576DC">
      <w:pPr>
        <w:numPr>
          <w:ilvl w:val="1"/>
          <w:numId w:val="2"/>
        </w:numPr>
        <w:spacing w:before="160" w:after="0" w:line="240" w:lineRule="auto"/>
        <w:divId w:val="1464077303"/>
        <w:rPr>
          <w:rFonts w:ascii="Calibri (Body)" w:eastAsia="Times New Roman" w:hAnsi="Calibri (Body)"/>
          <w:i/>
          <w:iCs/>
          <w:kern w:val="0"/>
          <w:szCs w:val="24"/>
          <w:lang w:val="fr-CA"/>
          <w14:ligatures w14:val="none"/>
        </w:rPr>
      </w:pPr>
      <w:bookmarkStart w:id="71" w:name="clause_68625"/>
      <w:r w:rsidRPr="000576DC">
        <w:rPr>
          <w:rStyle w:val="Strong"/>
          <w:rFonts w:ascii="Calibri (Body)" w:eastAsia="Times New Roman" w:hAnsi="Calibri (Body)"/>
          <w:i/>
          <w:iCs/>
          <w:highlight w:val="cyan"/>
          <w:lang w:val="fr-CA"/>
        </w:rPr>
        <w:t>Prix évalué le plus bas avec critères techniques obligatoires.</w:t>
      </w:r>
      <w:r w:rsidRPr="000576DC">
        <w:rPr>
          <w:rFonts w:ascii="Calibri (Body)" w:eastAsia="Times New Roman" w:hAnsi="Calibri (Body)"/>
          <w:i/>
          <w:iCs/>
          <w:lang w:val="fr-CA"/>
        </w:rPr>
        <w:t xml:space="preserve"> Pour que le Canada déclare une offre conforme, celle-ci doit respecter toutes les exigences de la demande d'offres et tous les critères techniques obligatoires. Le Canada envisagera d’attribuer le contrat à l’offrant ayant présenté l'offre conforme dont le prix évalué est le plus bas.</w:t>
      </w:r>
      <w:bookmarkEnd w:id="71"/>
    </w:p>
    <w:p w14:paraId="5C6BA029" w14:textId="77777777" w:rsidR="000576DC" w:rsidRPr="000576DC" w:rsidRDefault="000576DC">
      <w:pPr>
        <w:rPr>
          <w:rStyle w:val="Strong"/>
          <w:rFonts w:ascii="Calibri (Body)" w:hAnsi="Calibri (Body)"/>
          <w:sz w:val="28"/>
          <w:szCs w:val="28"/>
          <w:lang w:val="fr-CA"/>
        </w:rPr>
      </w:pPr>
      <w:bookmarkStart w:id="72" w:name="clause_68626"/>
      <w:r w:rsidRPr="000576DC">
        <w:rPr>
          <w:rStyle w:val="Strong"/>
          <w:rFonts w:ascii="Calibri (Body)" w:hAnsi="Calibri (Body)"/>
          <w:sz w:val="28"/>
          <w:szCs w:val="28"/>
          <w:lang w:val="fr-CA"/>
        </w:rPr>
        <w:br w:type="page"/>
      </w:r>
    </w:p>
    <w:p w14:paraId="27EC3ECE" w14:textId="77777777" w:rsidR="000576DC" w:rsidRPr="000576DC" w:rsidRDefault="000576DC" w:rsidP="000576DC">
      <w:pPr>
        <w:spacing w:after="0"/>
        <w:rPr>
          <w:rFonts w:ascii="Calibri (Body)" w:hAnsi="Calibri (Body)"/>
          <w:kern w:val="0"/>
          <w:sz w:val="24"/>
          <w:szCs w:val="24"/>
          <w:lang w:val="fr-CA"/>
          <w14:ligatures w14:val="none"/>
        </w:rPr>
      </w:pPr>
      <w:r>
        <w:rPr>
          <w:rStyle w:val="Strong"/>
          <w:rFonts w:ascii="Calibri (Body)" w:hAnsi="Calibri (Body)"/>
          <w:sz w:val="28"/>
          <w:szCs w:val="28"/>
        </w:rPr>
        <w:lastRenderedPageBreak/>
        <w:fldChar w:fldCharType="begin"/>
      </w:r>
      <w:r w:rsidRPr="000576DC">
        <w:rPr>
          <w:lang w:val="fr-CA"/>
        </w:rPr>
        <w:instrText xml:space="preserve"> TC "</w:instrText>
      </w:r>
      <w:bookmarkStart w:id="73" w:name="_Toc170887254"/>
      <w:r w:rsidRPr="000576DC">
        <w:rPr>
          <w:lang w:val="fr-CA"/>
        </w:rPr>
        <w:instrText>CLAUSES DU CONTRAT SUBSÉQUENT</w:instrText>
      </w:r>
      <w:bookmarkEnd w:id="73"/>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CLAUSES DU CONTRAT SUBSÉQUENT</w:t>
      </w:r>
    </w:p>
    <w:p w14:paraId="2D322C9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Les clauses et conditions suivantes s’appliquent et font partie intégrante de tout contrat subséquent à la demande d'offres, une fois acceptée.</w:t>
      </w:r>
      <w:bookmarkEnd w:id="72"/>
    </w:p>
    <w:bookmarkStart w:id="74" w:name="clause_91490"/>
    <w:p w14:paraId="78E683AF"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70887255"/>
      <w:r>
        <w:instrText>1. Résumé.</w:instrText>
      </w:r>
      <w:bookmarkEnd w:id="75"/>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Résumé.</w:t>
      </w:r>
      <w:bookmarkEnd w:id="74"/>
    </w:p>
    <w:p w14:paraId="3E56CC0E"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lang w:val="fr-CA"/>
          <w14:ligatures w14:val="none"/>
        </w:rPr>
      </w:pPr>
      <w:bookmarkStart w:id="76" w:name="clause_68628"/>
      <w:r w:rsidRPr="000576DC">
        <w:rPr>
          <w:rStyle w:val="Strong"/>
          <w:rFonts w:ascii="Calibri (Body)" w:eastAsia="Times New Roman" w:hAnsi="Calibri (Body)"/>
          <w:i/>
          <w:iCs/>
          <w:highlight w:val="cyan"/>
          <w:lang w:val="fr-CA"/>
        </w:rPr>
        <w:t>Résumé du Contrat.</w:t>
      </w:r>
      <w:r w:rsidRPr="000576DC">
        <w:rPr>
          <w:rFonts w:ascii="Calibri (Body)" w:eastAsia="Times New Roman" w:hAnsi="Calibri (Body)"/>
          <w:i/>
          <w:iCs/>
          <w:lang w:val="fr-CA"/>
        </w:rPr>
        <w:t xml:space="preserve"> Le Contrat porte sur la [</w:t>
      </w:r>
      <w:r w:rsidRPr="000576DC">
        <w:rPr>
          <w:rStyle w:val="Strong"/>
          <w:rFonts w:ascii="Calibri (Body)" w:eastAsia="Times New Roman" w:hAnsi="Calibri (Body)"/>
          <w:i/>
          <w:iCs/>
          <w:color w:val="0000FF"/>
          <w:lang w:val="fr-CA"/>
        </w:rPr>
        <w:t>DESCRIPTION DES BIENS FOURNIS OU DES SERVICES FOURNIS OU DES DEUX</w:t>
      </w:r>
      <w:r w:rsidRPr="000576DC">
        <w:rPr>
          <w:rFonts w:ascii="Calibri (Body)" w:eastAsia="Times New Roman" w:hAnsi="Calibri (Body)"/>
          <w:i/>
          <w:iCs/>
          <w:lang w:val="fr-CA"/>
        </w:rPr>
        <w:t>], tel que décrit dans [</w:t>
      </w:r>
      <w:r w:rsidRPr="000576DC">
        <w:rPr>
          <w:rStyle w:val="Strong"/>
          <w:rFonts w:ascii="Calibri (Body)" w:eastAsia="Times New Roman" w:hAnsi="Calibri (Body)"/>
          <w:i/>
          <w:iCs/>
          <w:color w:val="0000FF"/>
          <w:lang w:val="fr-CA"/>
        </w:rPr>
        <w:t>Choisir</w:t>
      </w:r>
      <w:r w:rsidRPr="000576DC">
        <w:rPr>
          <w:rFonts w:ascii="Calibri (Body)" w:eastAsia="Times New Roman" w:hAnsi="Calibri (Body)"/>
          <w:i/>
          <w:iCs/>
          <w:lang w:val="fr-CA"/>
        </w:rPr>
        <w:t xml:space="preserve"> l'énoncé des travaux, le besoin </w:t>
      </w:r>
      <w:r w:rsidRPr="000576DC">
        <w:rPr>
          <w:rStyle w:val="Strong"/>
          <w:rFonts w:ascii="Calibri (Body)" w:eastAsia="Times New Roman" w:hAnsi="Calibri (Body)"/>
          <w:i/>
          <w:iCs/>
          <w:color w:val="0000FF"/>
          <w:lang w:val="fr-CA"/>
        </w:rPr>
        <w:t>OU</w:t>
      </w:r>
      <w:r w:rsidRPr="000576DC">
        <w:rPr>
          <w:rFonts w:ascii="Calibri (Body)" w:eastAsia="Times New Roman" w:hAnsi="Calibri (Body)"/>
          <w:i/>
          <w:iCs/>
          <w:lang w:val="fr-CA"/>
        </w:rPr>
        <w:t xml:space="preserve"> les spécifications techniques] à l’annexe [</w:t>
      </w:r>
      <w:r w:rsidRPr="000576DC">
        <w:rPr>
          <w:rStyle w:val="Strong"/>
          <w:rFonts w:ascii="Calibri (Body)" w:eastAsia="Times New Roman" w:hAnsi="Calibri (Body)"/>
          <w:i/>
          <w:iCs/>
          <w:color w:val="0000FF"/>
          <w:lang w:val="fr-CA"/>
        </w:rPr>
        <w:t>Nom de l'annexe</w:t>
      </w:r>
      <w:r w:rsidRPr="000576DC">
        <w:rPr>
          <w:rFonts w:ascii="Calibri (Body)" w:eastAsia="Times New Roman" w:hAnsi="Calibri (Body)"/>
          <w:i/>
          <w:iCs/>
          <w:lang w:val="fr-CA"/>
        </w:rPr>
        <w:t>].</w:t>
      </w:r>
      <w:bookmarkEnd w:id="76"/>
    </w:p>
    <w:bookmarkStart w:id="77" w:name="clause_68737"/>
    <w:p w14:paraId="22DF1C1D" w14:textId="77777777" w:rsidR="000576DC" w:rsidRPr="000576DC" w:rsidRDefault="000576DC" w:rsidP="000576DC">
      <w:pPr>
        <w:numPr>
          <w:ilvl w:val="0"/>
          <w:numId w:val="3"/>
        </w:numPr>
        <w:spacing w:before="240" w:after="0" w:line="240" w:lineRule="auto"/>
        <w:rPr>
          <w:rFonts w:ascii="Calibri (Body)" w:eastAsia="Times New Roman" w:hAnsi="Calibri (Body)"/>
          <w:kern w:val="0"/>
          <w:szCs w:val="24"/>
          <w14:ligatures w14:val="none"/>
        </w:rPr>
      </w:pPr>
      <w:r>
        <w:rPr>
          <w:rFonts w:ascii="Calibri (Body)" w:eastAsia="Times New Roman" w:hAnsi="Calibri (Body)"/>
          <w:b/>
          <w:bCs/>
        </w:rPr>
        <w:fldChar w:fldCharType="begin"/>
      </w:r>
      <w:r>
        <w:instrText xml:space="preserve"> TC "</w:instrText>
      </w:r>
      <w:bookmarkStart w:id="78" w:name="_Toc170887256"/>
      <w:r>
        <w:instrText>2. Exécution des travaux.</w:instrText>
      </w:r>
      <w:bookmarkEnd w:id="78"/>
      <w:r>
        <w:instrText xml:space="preserve">" \f A \l "1" </w:instrText>
      </w:r>
      <w:r>
        <w:rPr>
          <w:rFonts w:ascii="Calibri (Body)" w:eastAsia="Times New Roman" w:hAnsi="Calibri (Body)"/>
          <w:b/>
          <w:bCs/>
        </w:rPr>
        <w:fldChar w:fldCharType="end"/>
      </w:r>
      <w:r w:rsidRPr="000576DC">
        <w:rPr>
          <w:rFonts w:ascii="Calibri (Body)" w:eastAsia="Times New Roman" w:hAnsi="Calibri (Body)"/>
          <w:b/>
          <w:bCs/>
        </w:rPr>
        <w:t>Exécution des travaux.</w:t>
      </w:r>
      <w:bookmarkEnd w:id="77"/>
    </w:p>
    <w:p w14:paraId="64465502"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lang w:val="fr-CA"/>
          <w14:ligatures w14:val="none"/>
        </w:rPr>
      </w:pPr>
      <w:bookmarkStart w:id="79" w:name="clause_89432"/>
      <w:r w:rsidRPr="000576DC">
        <w:rPr>
          <w:rStyle w:val="Strong"/>
          <w:rFonts w:ascii="Calibri (Body)" w:eastAsia="Times New Roman" w:hAnsi="Calibri (Body)"/>
          <w:i/>
          <w:iCs/>
          <w:highlight w:val="cyan"/>
          <w:lang w:val="fr-CA"/>
        </w:rPr>
        <w:t>Aucune exigence relative à la sécurité.</w:t>
      </w:r>
      <w:r w:rsidRPr="000576DC">
        <w:rPr>
          <w:rFonts w:ascii="Calibri (Body)" w:eastAsia="Times New Roman" w:hAnsi="Calibri (Body)"/>
          <w:i/>
          <w:iCs/>
          <w:lang w:val="fr-CA"/>
        </w:rPr>
        <w:t xml:space="preserve"> Le Contrat ne comporte aucune exigence relative à la sécurité.</w:t>
      </w:r>
      <w:bookmarkEnd w:id="79"/>
    </w:p>
    <w:p w14:paraId="79380AB6"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80" w:name="clause_94207"/>
      <w:r w:rsidRPr="000576DC">
        <w:rPr>
          <w:rStyle w:val="Strong"/>
          <w:rFonts w:ascii="Calibri (Body)" w:eastAsia="Times New Roman" w:hAnsi="Calibri (Body)"/>
          <w:lang w:val="fr-CA"/>
        </w:rPr>
        <w:t>Condition du matériel.</w:t>
      </w:r>
      <w:r w:rsidRPr="000576DC">
        <w:rPr>
          <w:rFonts w:ascii="Calibri (Body)" w:eastAsia="Times New Roman" w:hAnsi="Calibri (Body)"/>
          <w:lang w:val="fr-CA"/>
        </w:rPr>
        <w:t xml:space="preserve"> Sauf disposition contraire dans le Contrat, le matériel fourni doit être neuf et conforme à la plus récente version du dessin, de la spécification et du numéro de pièce pertinent qui est en vigueur à la date de clôture de la demande d'offres ou, s'il n'y avait pas de demande d'offres, la date du Contrat.</w:t>
      </w:r>
      <w:bookmarkEnd w:id="80"/>
    </w:p>
    <w:bookmarkStart w:id="81" w:name="clause_68629"/>
    <w:p w14:paraId="75FFD1EA"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2" w:name="_Toc170887257"/>
      <w:r>
        <w:instrText>3. Durée du Contrat.</w:instrText>
      </w:r>
      <w:bookmarkEnd w:id="82"/>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Durée du Contrat.</w:t>
      </w:r>
      <w:bookmarkEnd w:id="81"/>
    </w:p>
    <w:p w14:paraId="7224EA20" w14:textId="77777777" w:rsidR="000576DC" w:rsidRPr="000576DC" w:rsidRDefault="000576DC" w:rsidP="000576DC">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83" w:name="clause_68735"/>
      <w:r w:rsidRPr="000576DC">
        <w:rPr>
          <w:rStyle w:val="Strong"/>
          <w:rFonts w:ascii="Calibri (Body)" w:eastAsia="Times New Roman" w:hAnsi="Calibri (Body)"/>
          <w:i/>
          <w:iCs/>
          <w:highlight w:val="cyan"/>
          <w:lang w:val="fr-CA"/>
        </w:rPr>
        <w:t>Durée du contrat.</w:t>
      </w:r>
      <w:r w:rsidRPr="000576DC">
        <w:rPr>
          <w:rFonts w:ascii="Calibri (Body)" w:eastAsia="Times New Roman" w:hAnsi="Calibri (Body)"/>
          <w:i/>
          <w:iCs/>
          <w:lang w:val="fr-CA"/>
        </w:rPr>
        <w:t xml:space="preserve"> Le Contrat reste en vigueur </w:t>
      </w:r>
      <w:r w:rsidRPr="000576DC">
        <w:rPr>
          <w:rStyle w:val="Strong"/>
          <w:rFonts w:ascii="Calibri (Body)" w:eastAsia="Times New Roman" w:hAnsi="Calibri (Body)"/>
          <w:i/>
          <w:iCs/>
          <w:color w:val="0000FF"/>
          <w:lang w:val="fr-CA"/>
        </w:rPr>
        <w:t>{|(Retirer ce qui ne s'applique pas)</w:t>
      </w:r>
      <w:r w:rsidRPr="000576DC">
        <w:rPr>
          <w:rFonts w:ascii="Calibri (Body)" w:eastAsia="Times New Roman" w:hAnsi="Calibri (Body)"/>
          <w:i/>
          <w:iCs/>
          <w:lang w:val="fr-CA"/>
        </w:rPr>
        <w:t xml:space="preserve"> jusqu'à la livraison des biens </w:t>
      </w:r>
      <w:r w:rsidRPr="000576DC">
        <w:rPr>
          <w:rFonts w:ascii="Calibri (Body)" w:eastAsia="Times New Roman" w:hAnsi="Calibri (Body)"/>
          <w:i/>
          <w:iCs/>
          <w:color w:val="000000"/>
          <w:lang w:val="fr-CA"/>
        </w:rPr>
        <w:t>ou</w:t>
      </w:r>
      <w:r w:rsidRPr="000576DC">
        <w:rPr>
          <w:rFonts w:ascii="Calibri (Body)" w:eastAsia="Times New Roman" w:hAnsi="Calibri (Body)"/>
          <w:i/>
          <w:iCs/>
          <w:lang w:val="fr-CA"/>
        </w:rPr>
        <w:t xml:space="preserve"> jusqu'au </w:t>
      </w:r>
      <w:r w:rsidRPr="000576DC">
        <w:rPr>
          <w:rStyle w:val="Strong"/>
          <w:rFonts w:ascii="Calibri (Body)" w:eastAsia="Times New Roman" w:hAnsi="Calibri (Body)"/>
          <w:i/>
          <w:iCs/>
          <w:color w:val="0000FF"/>
          <w:lang w:val="fr-CA"/>
        </w:rPr>
        <w:t>(Date de livraison)}</w:t>
      </w:r>
      <w:r w:rsidRPr="000576DC">
        <w:rPr>
          <w:rStyle w:val="Strong"/>
          <w:rFonts w:ascii="Calibri (Body)" w:eastAsia="Times New Roman" w:hAnsi="Calibri (Body)"/>
          <w:i/>
          <w:iCs/>
          <w:lang w:val="fr-CA"/>
        </w:rPr>
        <w:t>.</w:t>
      </w:r>
      <w:bookmarkEnd w:id="83"/>
    </w:p>
    <w:p w14:paraId="0D36D207"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84" w:name="clause_89094"/>
      <w:r w:rsidRPr="000576DC">
        <w:rPr>
          <w:rStyle w:val="Strong"/>
          <w:rFonts w:ascii="Calibri (Body)" w:eastAsia="Times New Roman" w:hAnsi="Calibri (Body)"/>
          <w:lang w:val="fr-CA"/>
        </w:rPr>
        <w:t>Date de livraison.</w:t>
      </w:r>
      <w:r w:rsidRPr="000576DC">
        <w:rPr>
          <w:rFonts w:ascii="Calibri (Body)" w:eastAsia="Times New Roman" w:hAnsi="Calibri (Body)"/>
          <w:lang w:val="fr-CA"/>
        </w:rPr>
        <w:t xml:space="preserve"> Tous les biens livrables doivent être reçus au plus tard le [</w:t>
      </w:r>
      <w:r w:rsidRPr="000576DC">
        <w:rPr>
          <w:rStyle w:val="Strong"/>
          <w:rFonts w:ascii="Calibri (Body)" w:eastAsia="Times New Roman" w:hAnsi="Calibri (Body)"/>
          <w:color w:val="0000FF"/>
          <w:lang w:val="fr-CA"/>
        </w:rPr>
        <w:t>Insérer la date.</w:t>
      </w:r>
      <w:r w:rsidRPr="000576DC">
        <w:rPr>
          <w:rFonts w:ascii="Calibri (Body)" w:eastAsia="Times New Roman" w:hAnsi="Calibri (Body)"/>
          <w:lang w:val="fr-CA"/>
        </w:rPr>
        <w:t>]</w:t>
      </w:r>
      <w:bookmarkEnd w:id="84"/>
    </w:p>
    <w:bookmarkStart w:id="85" w:name="clause_68753"/>
    <w:p w14:paraId="0B240886"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7258"/>
      <w:r>
        <w:instrText>4. Livraison des biens.</w:instrText>
      </w:r>
      <w:bookmarkEnd w:id="86"/>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Livraison des biens.</w:t>
      </w:r>
      <w:bookmarkEnd w:id="85"/>
    </w:p>
    <w:p w14:paraId="0067B614" w14:textId="77777777" w:rsidR="000576DC" w:rsidRPr="000576DC" w:rsidRDefault="000576DC" w:rsidP="000576DC">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87" w:name="clause_68758"/>
      <w:r w:rsidRPr="000576DC">
        <w:rPr>
          <w:rStyle w:val="Strong"/>
          <w:rFonts w:ascii="Calibri (Body)" w:eastAsia="Times New Roman" w:hAnsi="Calibri (Body)"/>
          <w:i/>
          <w:iCs/>
          <w:highlight w:val="cyan"/>
          <w:lang w:val="fr-CA"/>
        </w:rPr>
        <w:t>Obligation de livraison.</w:t>
      </w:r>
      <w:r w:rsidRPr="000576DC">
        <w:rPr>
          <w:rStyle w:val="Strong"/>
          <w:rFonts w:ascii="Calibri (Body)" w:eastAsia="Times New Roman" w:hAnsi="Calibri (Body)"/>
          <w:i/>
          <w:iCs/>
          <w:lang w:val="fr-CA"/>
        </w:rPr>
        <w:t xml:space="preserve"> </w:t>
      </w:r>
      <w:r w:rsidRPr="000576DC">
        <w:rPr>
          <w:rFonts w:ascii="Calibri (Body)" w:eastAsia="Times New Roman" w:hAnsi="Calibri (Body)"/>
          <w:i/>
          <w:iCs/>
          <w:lang w:val="fr-CA"/>
        </w:rPr>
        <w:t xml:space="preserve">L’Entrepreneur doit livrer les biens </w:t>
      </w:r>
      <w:r w:rsidRPr="000576DC">
        <w:rPr>
          <w:rStyle w:val="Strong"/>
          <w:rFonts w:ascii="Calibri (Body)" w:eastAsia="Times New Roman" w:hAnsi="Calibri (Body)"/>
          <w:i/>
          <w:iCs/>
          <w:lang w:val="fr-CA"/>
        </w:rPr>
        <w:t>DDP (rendus droits acquittés)</w:t>
      </w:r>
      <w:r w:rsidRPr="000576DC">
        <w:rPr>
          <w:rFonts w:ascii="Calibri (Body)" w:eastAsia="Times New Roman" w:hAnsi="Calibri (Body)"/>
          <w:i/>
          <w:iCs/>
          <w:lang w:val="fr-CA"/>
        </w:rPr>
        <w:t xml:space="preserve"> [</w:t>
      </w:r>
      <w:r w:rsidRPr="000576DC">
        <w:rPr>
          <w:rStyle w:val="Strong"/>
          <w:rFonts w:ascii="Calibri (Body)" w:eastAsia="Times New Roman" w:hAnsi="Calibri (Body)"/>
          <w:i/>
          <w:iCs/>
          <w:color w:val="0000FF"/>
          <w:lang w:val="fr-CA"/>
        </w:rPr>
        <w:t>Insérer le lieu de destination convenu</w:t>
      </w:r>
      <w:r w:rsidRPr="000576DC">
        <w:rPr>
          <w:rFonts w:ascii="Calibri (Body)" w:eastAsia="Times New Roman" w:hAnsi="Calibri (Body)"/>
          <w:i/>
          <w:iCs/>
          <w:lang w:val="fr-CA"/>
        </w:rPr>
        <w:t xml:space="preserve">] – </w:t>
      </w:r>
      <w:r w:rsidRPr="000576DC">
        <w:rPr>
          <w:rStyle w:val="Strong"/>
          <w:rFonts w:ascii="Calibri (Body)" w:eastAsia="Times New Roman" w:hAnsi="Calibri (Body)"/>
          <w:i/>
          <w:iCs/>
          <w:lang w:val="fr-CA"/>
        </w:rPr>
        <w:t>Incoterms 2020.</w:t>
      </w:r>
      <w:bookmarkEnd w:id="87"/>
    </w:p>
    <w:p w14:paraId="25C0D5F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88" w:name="clause_89433"/>
      <w:r w:rsidRPr="000576DC">
        <w:rPr>
          <w:rStyle w:val="Strong"/>
          <w:rFonts w:ascii="Calibri (Body)" w:eastAsia="Times New Roman" w:hAnsi="Calibri (Body)"/>
          <w:lang w:val="fr-CA"/>
        </w:rPr>
        <w:t>Points de livraison.</w:t>
      </w:r>
      <w:r w:rsidRPr="000576DC">
        <w:rPr>
          <w:rFonts w:ascii="Calibri (Body)" w:eastAsia="Times New Roman" w:hAnsi="Calibri (Body)"/>
          <w:lang w:val="fr-CA"/>
        </w:rPr>
        <w:t xml:space="preserve"> La livraison du besoin sera effectuée aux points de livraison identifiés à [</w:t>
      </w:r>
      <w:r w:rsidRPr="000576DC">
        <w:rPr>
          <w:rStyle w:val="Strong"/>
          <w:rFonts w:ascii="Calibri (Body)" w:eastAsia="Times New Roman" w:hAnsi="Calibri (Body)"/>
          <w:color w:val="0000FF"/>
          <w:lang w:val="fr-CA"/>
        </w:rPr>
        <w:t>Insérer le titre de l'annexe</w:t>
      </w:r>
      <w:r w:rsidRPr="000576DC">
        <w:rPr>
          <w:rFonts w:ascii="Calibri (Body)" w:eastAsia="Times New Roman" w:hAnsi="Calibri (Body)"/>
          <w:lang w:val="fr-CA"/>
        </w:rPr>
        <w:t>] du Contrat.</w:t>
      </w:r>
      <w:bookmarkEnd w:id="88"/>
    </w:p>
    <w:p w14:paraId="71DE11A4"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89" w:name="clause_68760"/>
      <w:r w:rsidRPr="000576DC">
        <w:rPr>
          <w:rStyle w:val="Strong"/>
          <w:rFonts w:ascii="Calibri (Body)" w:eastAsia="Times New Roman" w:hAnsi="Calibri (Body)"/>
          <w:lang w:val="fr-CA"/>
        </w:rPr>
        <w:t>Coûts de livraison.</w:t>
      </w:r>
      <w:r w:rsidRPr="000576DC">
        <w:rPr>
          <w:rFonts w:ascii="Calibri (Body)" w:eastAsia="Times New Roman" w:hAnsi="Calibri (Body)"/>
          <w:lang w:val="fr-CA"/>
        </w:rPr>
        <w:t xml:space="preserve"> L’Entrepreneur organisera la livraison en utilisant le moyen le plus direct et le plus économique selon les méthodes d’expédition du Canada.</w:t>
      </w:r>
      <w:bookmarkEnd w:id="89"/>
    </w:p>
    <w:bookmarkStart w:id="90" w:name="clause_68754"/>
    <w:p w14:paraId="6F57BAC9"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1" w:name="_Toc170887259"/>
      <w:r>
        <w:instrText>5. Transport.</w:instrText>
      </w:r>
      <w:bookmarkEnd w:id="91"/>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Transport.</w:t>
      </w:r>
      <w:bookmarkEnd w:id="90"/>
    </w:p>
    <w:p w14:paraId="13A594C1"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92" w:name="clause_68761"/>
      <w:r w:rsidRPr="000576DC">
        <w:rPr>
          <w:rStyle w:val="Strong"/>
          <w:rFonts w:ascii="Calibri (Body)" w:eastAsia="Times New Roman" w:hAnsi="Calibri (Body)"/>
          <w:lang w:val="fr-CA"/>
        </w:rPr>
        <w:t>Frais de transport et responsabilité du transporteur.</w:t>
      </w:r>
      <w:r w:rsidRPr="000576DC">
        <w:rPr>
          <w:rFonts w:ascii="Calibri (Body)" w:eastAsia="Times New Roman" w:hAnsi="Calibri (Body)"/>
          <w:lang w:val="fr-CA"/>
        </w:rPr>
        <w:t xml:space="preserve"> </w:t>
      </w:r>
    </w:p>
    <w:p w14:paraId="52485A99"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Style w:val="Strong"/>
          <w:rFonts w:ascii="Calibri (Body)" w:eastAsia="Times New Roman" w:hAnsi="Calibri (Body)"/>
          <w:lang w:val="fr-CA"/>
        </w:rPr>
        <w:t>Frais de transport.</w:t>
      </w:r>
      <w:r w:rsidRPr="000576DC">
        <w:rPr>
          <w:rFonts w:ascii="Calibri (Body)" w:eastAsia="Times New Roman" w:hAnsi="Calibri (Body)"/>
          <w:lang w:val="fr-CA"/>
        </w:rPr>
        <w:t xml:space="preserve">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w:t>
      </w:r>
      <w:r w:rsidRPr="000576DC">
        <w:rPr>
          <w:rFonts w:ascii="Calibri (Body)" w:eastAsia="Times New Roman" w:hAnsi="Calibri (Body)"/>
        </w:rPr>
        <w:t>L’Entrepreneur doit indiquer ces coûts séparément sur la facture.</w:t>
      </w:r>
    </w:p>
    <w:p w14:paraId="3CC8790C"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Responsabilité du transporteur. </w:t>
      </w:r>
      <w:r w:rsidRPr="000576DC">
        <w:rPr>
          <w:rFonts w:ascii="Calibri (Body)" w:eastAsia="Times New Roman" w:hAnsi="Calibri (Body)"/>
          <w:lang w:val="fr-CA"/>
        </w:rPr>
        <w:t xml:space="preserve">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w:t>
      </w:r>
      <w:r w:rsidRPr="000576DC">
        <w:rPr>
          <w:rFonts w:ascii="Calibri (Body)" w:eastAsia="Times New Roman" w:hAnsi="Calibri (Body)"/>
          <w:lang w:val="fr-CA"/>
        </w:rPr>
        <w:lastRenderedPageBreak/>
        <w:t>responsabilité du transporteur sans frais supplémentaires, il doit avoir recours à cette responsabilité accrue pour l’envoi.</w:t>
      </w:r>
      <w:bookmarkEnd w:id="92"/>
    </w:p>
    <w:p w14:paraId="71D8968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93" w:name="clause_68763"/>
      <w:r w:rsidRPr="000576DC">
        <w:rPr>
          <w:rStyle w:val="Strong"/>
          <w:rFonts w:ascii="Calibri (Body)" w:eastAsia="Times New Roman" w:hAnsi="Calibri (Body)"/>
          <w:lang w:val="fr-CA"/>
        </w:rPr>
        <w:t xml:space="preserve">Documents en matière d’expédition. </w:t>
      </w:r>
      <w:r w:rsidRPr="000576DC">
        <w:rPr>
          <w:rFonts w:ascii="Calibri (Body)" w:eastAsia="Times New Roman" w:hAnsi="Calibri (Body)"/>
          <w:lang w:val="fr-CA"/>
        </w:rPr>
        <w:t xml:space="preserve">Lors de l’expédition des biens, le connaissement de transport doit accompagner l’original de la facture, sauf s’il s’agit d’expéditions « payables sur livraison » (lorsque stipulé), auquel cas il doit accompagner l’envoi. En outre, un bordereau d’expédition doit accompagner chaque envoi et indiquer clairement le nom des articles, la quantité d’articles, les numéros de pièce ou de référence, la description des biens et le numéro du contrat, incluant le NRC et le NEA. Si les biens ont été inspectés dans les locaux de l’Entrepreneur, celui-ci doit annexer le certificat d’inspection signé au bordereau d’expédition. </w:t>
      </w:r>
      <w:bookmarkEnd w:id="93"/>
    </w:p>
    <w:bookmarkStart w:id="94" w:name="clause_68764"/>
    <w:p w14:paraId="1D148D38"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70887260"/>
      <w:r>
        <w:instrText>6. Inspection et Acceptation.</w:instrText>
      </w:r>
      <w:bookmarkEnd w:id="95"/>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Inspection et Acceptation.</w:t>
      </w:r>
      <w:bookmarkEnd w:id="94"/>
    </w:p>
    <w:p w14:paraId="387A69B2"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96" w:name="clause_68765"/>
      <w:r w:rsidRPr="000576DC">
        <w:rPr>
          <w:rStyle w:val="Strong"/>
          <w:rFonts w:ascii="Calibri (Body)" w:eastAsia="Times New Roman" w:hAnsi="Calibri (Body)"/>
        </w:rPr>
        <w:t>Inspection, acceptation et traitement.</w:t>
      </w:r>
      <w:r w:rsidRPr="000576DC">
        <w:rPr>
          <w:rFonts w:ascii="Calibri (Body)" w:eastAsia="Times New Roman" w:hAnsi="Calibri (Body)"/>
        </w:rPr>
        <w:t xml:space="preserve"> </w:t>
      </w:r>
    </w:p>
    <w:p w14:paraId="4B35AF06"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Droits du Canada. </w:t>
      </w:r>
      <w:r w:rsidRPr="000576DC">
        <w:rPr>
          <w:rFonts w:ascii="Calibri (Body)" w:eastAsia="Times New Roman" w:hAnsi="Calibri (Body)"/>
          <w:lang w:val="fr-CA"/>
        </w:rPr>
        <w:t xml:space="preserve">Tous les Travaux sont soumis à l’inspection et à l’acceptation par le Canada. </w:t>
      </w:r>
    </w:p>
    <w:p w14:paraId="65885F74"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Inspection et acceptation.</w:t>
      </w:r>
      <w:r w:rsidRPr="000576DC">
        <w:rPr>
          <w:rFonts w:ascii="Calibri (Body)" w:eastAsia="Times New Roman" w:hAnsi="Calibri (Body)"/>
          <w:lang w:val="fr-CA"/>
        </w:rPr>
        <w:t xml:space="preserve"> Le Canada a le droit d’inspecter et d’accepter tous les Travaux. L’inspection et l’acceptation des Travaux par le Canada ne relèvent pas l’Entrepreneur de sa responsabilité à l’égard des défauts et des autres manquements aux exigences du Contrat.</w:t>
      </w:r>
    </w:p>
    <w:p w14:paraId="3BC2E305"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Rejet et correctifs.</w:t>
      </w:r>
      <w:r w:rsidRPr="000576DC">
        <w:rPr>
          <w:rFonts w:ascii="Calibri (Body)" w:eastAsia="Times New Roman" w:hAnsi="Calibri (Body)"/>
          <w:lang w:val="fr-CA"/>
        </w:rPr>
        <w:t xml:space="preserve"> Si le Canada rejette des Travaux, il peut exiger que l’Entrepreneur corrige ou remplace les Travaux sans frais supplémentaires.</w:t>
      </w:r>
      <w:bookmarkEnd w:id="96"/>
    </w:p>
    <w:bookmarkStart w:id="97" w:name="clause_85460"/>
    <w:p w14:paraId="3E8C16A6"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8" w:name="_Toc170887261"/>
      <w:r>
        <w:instrText>7. Base de paiement.</w:instrText>
      </w:r>
      <w:bookmarkEnd w:id="98"/>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Base de paiement.</w:t>
      </w:r>
      <w:bookmarkEnd w:id="97"/>
    </w:p>
    <w:p w14:paraId="1F4DC45C" w14:textId="77777777" w:rsidR="000576DC" w:rsidRPr="000576DC" w:rsidRDefault="000576DC" w:rsidP="000576DC">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99" w:name="clause_95157"/>
      <w:r w:rsidRPr="000576DC">
        <w:rPr>
          <w:rStyle w:val="Strong"/>
          <w:rFonts w:ascii="Calibri (Body)" w:eastAsia="Times New Roman" w:hAnsi="Calibri (Body)"/>
          <w:i/>
          <w:iCs/>
          <w:highlight w:val="cyan"/>
          <w:lang w:val="fr-CA"/>
        </w:rPr>
        <w:t>Base de Paiement – Prix Forfaitaire (tous les Travaux).</w:t>
      </w:r>
      <w:r w:rsidRPr="000576DC">
        <w:rPr>
          <w:rFonts w:ascii="Calibri (Body)" w:eastAsia="Times New Roman" w:hAnsi="Calibri (Body)"/>
          <w:i/>
          <w:iCs/>
          <w:lang w:val="fr-CA"/>
        </w:rPr>
        <w:t xml:space="preserve"> À condition de remplir de façon satisfaisante ses obligations en vertu du Contrat, le Canada paiera l’Entrepreneur pour les Travaux décrits dans </w:t>
      </w:r>
      <w:r w:rsidRPr="000576DC">
        <w:rPr>
          <w:rStyle w:val="Strong"/>
          <w:rFonts w:ascii="Calibri (Body)" w:eastAsia="Times New Roman" w:hAnsi="Calibri (Body)"/>
          <w:i/>
          <w:iCs/>
          <w:color w:val="0000FF"/>
          <w:lang w:val="fr-CA"/>
        </w:rPr>
        <w:t>{| (inscrire</w:t>
      </w:r>
      <w:r w:rsidRPr="000576DC">
        <w:rPr>
          <w:rFonts w:ascii="Calibri (Body)" w:eastAsia="Times New Roman" w:hAnsi="Calibri (Body)"/>
          <w:i/>
          <w:iCs/>
          <w:lang w:val="fr-CA"/>
        </w:rPr>
        <w:t xml:space="preserve"> « le Contrat » </w:t>
      </w:r>
      <w:r w:rsidRPr="000576DC">
        <w:rPr>
          <w:rStyle w:val="Strong"/>
          <w:rFonts w:ascii="Calibri (Body)" w:eastAsia="Times New Roman" w:hAnsi="Calibri (Body)"/>
          <w:i/>
          <w:iCs/>
          <w:color w:val="0000FF"/>
          <w:lang w:val="fr-CA"/>
        </w:rPr>
        <w:t>OU</w:t>
      </w:r>
      <w:r w:rsidRPr="000576DC">
        <w:rPr>
          <w:rFonts w:ascii="Calibri (Body)" w:eastAsia="Times New Roman" w:hAnsi="Calibri (Body)"/>
          <w:i/>
          <w:iCs/>
          <w:lang w:val="fr-CA"/>
        </w:rPr>
        <w:t xml:space="preserve"> « à l’annexe l’Énoncé des travaux» </w:t>
      </w:r>
      <w:r w:rsidRPr="000576DC">
        <w:rPr>
          <w:rStyle w:val="Strong"/>
          <w:rFonts w:ascii="Calibri (Body)" w:eastAsia="Times New Roman" w:hAnsi="Calibri (Body)"/>
          <w:i/>
          <w:iCs/>
          <w:color w:val="0000FF"/>
          <w:lang w:val="fr-CA"/>
        </w:rPr>
        <w:t>OU</w:t>
      </w:r>
      <w:r w:rsidRPr="000576DC">
        <w:rPr>
          <w:rFonts w:ascii="Calibri (Body)" w:eastAsia="Times New Roman" w:hAnsi="Calibri (Body)"/>
          <w:i/>
          <w:iCs/>
          <w:lang w:val="fr-CA"/>
        </w:rPr>
        <w:t xml:space="preserve"> «à l’annexe l’Énoncé des besoins ») un prix forfaitaire de $ </w:t>
      </w:r>
      <w:r w:rsidRPr="000576DC">
        <w:rPr>
          <w:rFonts w:ascii="Calibri (Body)" w:eastAsia="Times New Roman" w:hAnsi="Calibri (Body)"/>
          <w:i/>
          <w:iCs/>
          <w:color w:val="000000"/>
          <w:shd w:val="clear" w:color="auto" w:fill="FFFFFF"/>
          <w:lang w:val="fr-CA"/>
        </w:rPr>
        <w:t>(</w:t>
      </w:r>
      <w:r w:rsidRPr="000576DC">
        <w:rPr>
          <w:rStyle w:val="Strong"/>
          <w:rFonts w:ascii="Calibri (Body)" w:eastAsia="Times New Roman" w:hAnsi="Calibri (Body)"/>
          <w:i/>
          <w:iCs/>
          <w:color w:val="0000FF"/>
          <w:shd w:val="clear" w:color="auto" w:fill="FFFFFF"/>
          <w:lang w:val="fr-CA"/>
        </w:rPr>
        <w:t>L'autorité contractante doit insérer le montant au moment de l'attribution du contrat</w:t>
      </w:r>
      <w:r w:rsidRPr="000576DC">
        <w:rPr>
          <w:rFonts w:ascii="Calibri (Body)" w:eastAsia="Times New Roman" w:hAnsi="Calibri (Body)"/>
          <w:i/>
          <w:iCs/>
          <w:color w:val="000000"/>
          <w:lang w:val="fr-CA"/>
        </w:rPr>
        <w:t>)</w:t>
      </w:r>
      <w:r w:rsidRPr="000576DC">
        <w:rPr>
          <w:rFonts w:ascii="Calibri (Body)" w:eastAsia="Times New Roman" w:hAnsi="Calibri (Body)"/>
          <w:i/>
          <w:iCs/>
          <w:lang w:val="fr-CA"/>
        </w:rPr>
        <w:t xml:space="preserve">. Les droits de douane sont ________ </w:t>
      </w:r>
      <w:r w:rsidRPr="000576DC">
        <w:rPr>
          <w:rStyle w:val="Strong"/>
          <w:rFonts w:ascii="Calibri (Body)" w:eastAsia="Times New Roman" w:hAnsi="Calibri (Body)"/>
          <w:i/>
          <w:iCs/>
          <w:color w:val="0000FF"/>
          <w:lang w:val="fr-CA"/>
        </w:rPr>
        <w:t xml:space="preserve">(inscrire </w:t>
      </w:r>
      <w:r w:rsidRPr="000576DC">
        <w:rPr>
          <w:rFonts w:ascii="Calibri (Body)" w:eastAsia="Times New Roman" w:hAnsi="Calibri (Body)"/>
          <w:i/>
          <w:iCs/>
          <w:lang w:val="fr-CA"/>
        </w:rPr>
        <w:t xml:space="preserve">« inclus », « exclus » </w:t>
      </w:r>
      <w:r w:rsidRPr="000576DC">
        <w:rPr>
          <w:rStyle w:val="Strong"/>
          <w:rFonts w:ascii="Calibri (Body)" w:eastAsia="Times New Roman" w:hAnsi="Calibri (Body)"/>
          <w:i/>
          <w:iCs/>
          <w:color w:val="0000FF"/>
          <w:lang w:val="fr-CA"/>
        </w:rPr>
        <w:t>OU</w:t>
      </w:r>
      <w:r w:rsidRPr="000576DC">
        <w:rPr>
          <w:rFonts w:ascii="Calibri (Body)" w:eastAsia="Times New Roman" w:hAnsi="Calibri (Body)"/>
          <w:i/>
          <w:iCs/>
          <w:lang w:val="fr-CA"/>
        </w:rPr>
        <w:t xml:space="preserve"> « assujettis à des exemptions »), et les Taxes applicables sont en sus.</w:t>
      </w:r>
      <w:r w:rsidRPr="000576DC">
        <w:rPr>
          <w:rStyle w:val="Strong"/>
          <w:rFonts w:ascii="Calibri (Body)" w:eastAsia="Times New Roman" w:hAnsi="Calibri (Body)"/>
          <w:i/>
          <w:iCs/>
          <w:color w:val="0000FF"/>
          <w:lang w:val="fr-CA"/>
        </w:rPr>
        <w:t>}</w:t>
      </w:r>
      <w:bookmarkEnd w:id="99"/>
    </w:p>
    <w:bookmarkStart w:id="100" w:name="clause_68767"/>
    <w:p w14:paraId="0572C009"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1" w:name="_Toc170887262"/>
      <w:r>
        <w:instrText>8. Honoraires.</w:instrText>
      </w:r>
      <w:bookmarkEnd w:id="101"/>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Honoraires.</w:t>
      </w:r>
      <w:bookmarkEnd w:id="100"/>
    </w:p>
    <w:p w14:paraId="1E3DDF1B"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highlight w:val="cyan"/>
          <w14:ligatures w14:val="none"/>
        </w:rPr>
      </w:pPr>
      <w:bookmarkStart w:id="102" w:name="clause_68770"/>
      <w:r w:rsidRPr="000576DC">
        <w:rPr>
          <w:rStyle w:val="Strong"/>
          <w:rFonts w:ascii="Calibri (Body)" w:eastAsia="Times New Roman" w:hAnsi="Calibri (Body)"/>
          <w:i/>
          <w:iCs/>
          <w:highlight w:val="cyan"/>
        </w:rPr>
        <w:t>Limitation des dépenses.</w:t>
      </w:r>
      <w:r w:rsidRPr="000576DC">
        <w:rPr>
          <w:rFonts w:ascii="Calibri (Body)" w:eastAsia="Times New Roman" w:hAnsi="Calibri (Body)"/>
          <w:i/>
          <w:iCs/>
          <w:highlight w:val="cyan"/>
        </w:rPr>
        <w:t xml:space="preserve"> </w:t>
      </w:r>
    </w:p>
    <w:p w14:paraId="46A4CD60"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Style w:val="Strong"/>
          <w:rFonts w:ascii="Calibri (Body)" w:eastAsia="Times New Roman" w:hAnsi="Calibri (Body)"/>
          <w:i/>
          <w:iCs/>
          <w:lang w:val="fr-CA"/>
        </w:rPr>
        <w:t xml:space="preserve">Dépense totale. </w:t>
      </w:r>
      <w:r w:rsidRPr="000576DC">
        <w:rPr>
          <w:rFonts w:ascii="Calibri (Body)" w:eastAsia="Times New Roman" w:hAnsi="Calibri (Body)"/>
          <w:i/>
          <w:iCs/>
          <w:lang w:val="fr-CA"/>
        </w:rPr>
        <w:t>La responsabilité totale du Canada envers l'Entrepreneur en vertu du Contrat ne doit pas dépasser la somme de [</w:t>
      </w:r>
      <w:r w:rsidRPr="000576DC">
        <w:rPr>
          <w:rStyle w:val="Strong"/>
          <w:rFonts w:ascii="Calibri (Body)" w:eastAsia="Times New Roman" w:hAnsi="Calibri (Body)"/>
          <w:i/>
          <w:iCs/>
          <w:color w:val="0000FF"/>
          <w:lang w:val="fr-CA"/>
        </w:rPr>
        <w:t>Insérer la limite</w:t>
      </w:r>
      <w:r w:rsidRPr="000576DC">
        <w:rPr>
          <w:rFonts w:ascii="Calibri (Body)" w:eastAsia="Times New Roman" w:hAnsi="Calibri (Body)"/>
          <w:i/>
          <w:iCs/>
          <w:lang w:val="fr-CA"/>
        </w:rPr>
        <w:t>] $. Les droits de douane [</w:t>
      </w:r>
      <w:r w:rsidRPr="000576DC">
        <w:rPr>
          <w:rStyle w:val="Strong"/>
          <w:rFonts w:ascii="Calibri (Body)" w:eastAsia="Times New Roman" w:hAnsi="Calibri (Body)"/>
          <w:i/>
          <w:iCs/>
          <w:color w:val="0000FF"/>
          <w:lang w:val="fr-CA"/>
        </w:rPr>
        <w:t>Insérer</w:t>
      </w:r>
      <w:r w:rsidRPr="000576DC">
        <w:rPr>
          <w:rFonts w:ascii="Calibri (Body)" w:eastAsia="Times New Roman" w:hAnsi="Calibri (Body)"/>
          <w:i/>
          <w:iCs/>
          <w:lang w:val="fr-CA"/>
        </w:rPr>
        <w:t xml:space="preserve"> « sont inclus », « sont exclus »</w:t>
      </w:r>
      <w:r w:rsidRPr="000576DC">
        <w:rPr>
          <w:rStyle w:val="Strong"/>
          <w:rFonts w:ascii="Calibri (Body)" w:eastAsia="Times New Roman" w:hAnsi="Calibri (Body)"/>
          <w:i/>
          <w:iCs/>
          <w:lang w:val="fr-CA"/>
        </w:rPr>
        <w:t xml:space="preserve"> </w:t>
      </w:r>
      <w:r w:rsidRPr="000576DC">
        <w:rPr>
          <w:rStyle w:val="Strong"/>
          <w:rFonts w:ascii="Calibri (Body)" w:eastAsia="Times New Roman" w:hAnsi="Calibri (Body)"/>
          <w:i/>
          <w:iCs/>
          <w:color w:val="0000FF"/>
          <w:lang w:val="fr-CA"/>
        </w:rPr>
        <w:t>ou</w:t>
      </w:r>
      <w:r w:rsidRPr="000576DC">
        <w:rPr>
          <w:rStyle w:val="Strong"/>
          <w:rFonts w:ascii="Calibri (Body)" w:eastAsia="Times New Roman" w:hAnsi="Calibri (Body)"/>
          <w:i/>
          <w:iCs/>
          <w:lang w:val="fr-CA"/>
        </w:rPr>
        <w:t xml:space="preserve"> </w:t>
      </w:r>
      <w:r w:rsidRPr="000576DC">
        <w:rPr>
          <w:rFonts w:ascii="Calibri (Body)" w:eastAsia="Times New Roman" w:hAnsi="Calibri (Body)"/>
          <w:i/>
          <w:iCs/>
          <w:lang w:val="fr-CA"/>
        </w:rPr>
        <w:t>« font l'objet d'une exemption »</w:t>
      </w:r>
      <w:r w:rsidRPr="000576DC">
        <w:rPr>
          <w:rFonts w:ascii="Calibri (Body)" w:eastAsia="Times New Roman" w:hAnsi="Calibri (Body)"/>
          <w:i/>
          <w:iCs/>
          <w:color w:val="000000"/>
          <w:lang w:val="fr-CA"/>
        </w:rPr>
        <w:t>]</w:t>
      </w:r>
      <w:r w:rsidRPr="000576DC">
        <w:rPr>
          <w:rStyle w:val="Strong"/>
          <w:rFonts w:ascii="Calibri (Body)" w:eastAsia="Times New Roman" w:hAnsi="Calibri (Body)"/>
          <w:i/>
          <w:iCs/>
          <w:lang w:val="fr-CA"/>
        </w:rPr>
        <w:t xml:space="preserve"> </w:t>
      </w:r>
      <w:r w:rsidRPr="000576DC">
        <w:rPr>
          <w:rFonts w:ascii="Calibri (Body)" w:eastAsia="Times New Roman" w:hAnsi="Calibri (Body)"/>
          <w:i/>
          <w:iCs/>
          <w:lang w:val="fr-CA"/>
        </w:rPr>
        <w:t>et les Taxes Applicables sont en sus.</w:t>
      </w:r>
    </w:p>
    <w:p w14:paraId="3B67A90D"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Style w:val="Strong"/>
          <w:rFonts w:ascii="Calibri (Body)" w:eastAsia="Times New Roman" w:hAnsi="Calibri (Body)"/>
          <w:i/>
          <w:iCs/>
          <w:lang w:val="fr-CA"/>
        </w:rPr>
        <w:t>Modifications.</w:t>
      </w:r>
      <w:r w:rsidRPr="000576DC">
        <w:rPr>
          <w:rFonts w:ascii="Calibri (Body)" w:eastAsia="Times New Roman" w:hAnsi="Calibri (Body)"/>
          <w:i/>
          <w:iCs/>
          <w:lang w:val="fr-CA"/>
        </w:rPr>
        <w:t xml:space="preserve">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w:t>
      </w:r>
    </w:p>
    <w:p w14:paraId="12CD3503"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lorsque 75 % de la somme est engagée, ou</w:t>
      </w:r>
    </w:p>
    <w:p w14:paraId="65776D09"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quatre mois avant la date d'expiration du contrat, ou</w:t>
      </w:r>
    </w:p>
    <w:p w14:paraId="319ECDE8"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lastRenderedPageBreak/>
        <w:t>dès que l'Entrepreneur juge que les fonds du contrat sont insuffisants pour l'achèvement des Travaux,</w:t>
      </w:r>
      <w:r w:rsidRPr="000576DC">
        <w:rPr>
          <w:rFonts w:ascii="Calibri (Body)" w:eastAsia="Times New Roman" w:hAnsi="Calibri (Body)"/>
          <w:i/>
          <w:iCs/>
          <w:lang w:val="fr-CA"/>
        </w:rPr>
        <w:br/>
        <w:t>selon la première de ces conditions à se présenter.</w:t>
      </w:r>
    </w:p>
    <w:p w14:paraId="344E1CBE"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Style w:val="Strong"/>
          <w:rFonts w:ascii="Calibri (Body)" w:eastAsia="Times New Roman" w:hAnsi="Calibri (Body)"/>
          <w:i/>
          <w:iCs/>
          <w:lang w:val="fr-CA"/>
        </w:rPr>
        <w:t>Estimation.</w:t>
      </w:r>
      <w:r w:rsidRPr="000576DC">
        <w:rPr>
          <w:rFonts w:ascii="Calibri (Body)" w:eastAsia="Times New Roman" w:hAnsi="Calibri (Body)"/>
          <w:i/>
          <w:iCs/>
          <w:lang w:val="fr-CA"/>
        </w:rPr>
        <w:t xml:space="preserve"> Lorsqu'il informe l'Autorité contractante que les fonds du contrat sont insuffisants, l'Entrepreneur doit lui fournir par écrit une estimation des fonds additionnels requis. La présentation de cette information par l'Entrepreneur n'augmente pas la responsabilité du Canada à son égard.</w:t>
      </w:r>
      <w:bookmarkEnd w:id="102"/>
    </w:p>
    <w:bookmarkStart w:id="103" w:name="clause_68772"/>
    <w:p w14:paraId="33B1683C"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rsidRPr="000576DC">
        <w:rPr>
          <w:lang w:val="fr-CA"/>
        </w:rPr>
        <w:instrText xml:space="preserve"> TC "</w:instrText>
      </w:r>
      <w:bookmarkStart w:id="104" w:name="_Toc170887263"/>
      <w:r w:rsidRPr="000576DC">
        <w:rPr>
          <w:lang w:val="fr-CA"/>
        </w:rPr>
        <w:instrText>9.  Paiements.</w:instrText>
      </w:r>
      <w:bookmarkEnd w:id="104"/>
      <w:r w:rsidRPr="000576DC">
        <w:rPr>
          <w:lang w:val="fr-CA"/>
        </w:rP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lang w:val="fr-CA"/>
        </w:rPr>
        <w:t> </w:t>
      </w:r>
      <w:r w:rsidRPr="000576DC">
        <w:rPr>
          <w:rStyle w:val="Strong"/>
          <w:rFonts w:ascii="Calibri (Body)" w:eastAsia="Times New Roman" w:hAnsi="Calibri (Body)"/>
        </w:rPr>
        <w:t>Paiements.</w:t>
      </w:r>
      <w:bookmarkEnd w:id="103"/>
    </w:p>
    <w:p w14:paraId="37F89D04"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05" w:name="clause_68773"/>
      <w:r w:rsidRPr="000576DC">
        <w:rPr>
          <w:rFonts w:ascii="Calibri (Body)" w:eastAsia="Times New Roman" w:hAnsi="Calibri (Body)"/>
          <w:b/>
          <w:bCs/>
        </w:rPr>
        <w:t>Factures.</w:t>
      </w:r>
      <w:r w:rsidRPr="000576DC">
        <w:rPr>
          <w:rFonts w:ascii="Calibri (Body)" w:eastAsia="Times New Roman" w:hAnsi="Calibri (Body)"/>
        </w:rPr>
        <w:t xml:space="preserve"> </w:t>
      </w:r>
    </w:p>
    <w:p w14:paraId="57AC666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 xml:space="preserve">Présentation des factures. </w:t>
      </w:r>
      <w:r w:rsidRPr="000576DC">
        <w:rPr>
          <w:rFonts w:ascii="Calibri (Body)" w:eastAsia="Times New Roman" w:hAnsi="Calibri (Body)"/>
          <w:lang w:val="fr-CA"/>
        </w:rPr>
        <w:t>L’Entrepreneur doit produire des factures pour chaque livraison, conformément au Contrat. Chaque facture doit indiquer si elle porte sur une livraison partielle ou finale.</w:t>
      </w:r>
    </w:p>
    <w:p w14:paraId="0BE1C0AF"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Détails de la facturation.</w:t>
      </w:r>
      <w:r w:rsidRPr="000576DC">
        <w:rPr>
          <w:rFonts w:ascii="Calibri (Body)" w:eastAsia="Times New Roman" w:hAnsi="Calibri (Body)"/>
          <w:lang w:val="fr-CA"/>
        </w:rPr>
        <w:t xml:space="preserve"> La facture doit indiquer : </w:t>
      </w:r>
    </w:p>
    <w:p w14:paraId="6EA9BAAF"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 date, le nom et l’adresse du ministère client, les numéros d’articles ou de référence, les biens livrables ou la description des Travaux, le numéro du contrat, le numéro de référence du client, le numéro d’entreprise-approvisionnement et les codes financiers;</w:t>
      </w:r>
    </w:p>
    <w:p w14:paraId="006BC5DD"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des renseignements sur les dépenses (comme le nom des articles et leur quantité, l’unité de distribution, le prix unitaire, les tarifs horaires fermes, le niveau d’effort et les sous-contrats, selon le cas) conformément à la base de paiement, excluant les Taxes applicables;</w:t>
      </w:r>
    </w:p>
    <w:p w14:paraId="41924D2F"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les déductions correspondant à la retenue de garantie, s’il y a lieu;</w:t>
      </w:r>
    </w:p>
    <w:p w14:paraId="24A7C9C3"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 report des totaux, s’il y a lieu;</w:t>
      </w:r>
    </w:p>
    <w:p w14:paraId="53F3F9EE"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s’il y a lieu, le mode de livraison, ainsi que la date, les numéros de cas et de pièce ou de référence, les frais d’expédition et tous les autres frais supplémentaires; et</w:t>
      </w:r>
    </w:p>
    <w:p w14:paraId="51C81339"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les Taxes applicables indiquées séparément, au même titre que les numéros d’inscription correspondants émis par les autorités fiscales. L’Entrepreneur doit identifier sur toutes les factures tous les articles détaxés, exonérés ou auxquels les Taxes applicables ne s’appliquent pas.</w:t>
      </w:r>
    </w:p>
    <w:p w14:paraId="039663E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 xml:space="preserve">Paiement des taxes. </w:t>
      </w:r>
      <w:r w:rsidRPr="000576DC">
        <w:rPr>
          <w:rFonts w:ascii="Calibri (Body)" w:eastAsia="Times New Roman" w:hAnsi="Calibri (Body)"/>
          <w:lang w:val="fr-CA"/>
        </w:rPr>
        <w:t>Le Canada paiera les Taxes applicables. Il revient à l’Entrepreneur de facturer les Taxes applicables selon le taux approprié. L’Entrepreneur doit payer les taxes de vente provinciales, les taxes accessoires et toute taxe à la consommation qui s’appliquent sur les biens ou services taxables utilisés ou consommés dans le cadre de l’exécution du Contrat (conformément aux lois en vigueur), y compris les matériaux incorporés dans des biens réels.</w:t>
      </w:r>
    </w:p>
    <w:p w14:paraId="3B83418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 xml:space="preserve">Exemptions. </w:t>
      </w:r>
      <w:r w:rsidRPr="000576DC">
        <w:rPr>
          <w:rFonts w:ascii="Calibri (Body)" w:eastAsia="Times New Roman" w:hAnsi="Calibri (Body)"/>
          <w:lang w:val="fr-CA"/>
        </w:rPr>
        <w:t>L’Entrepreneur n’a pas droit aux exemptions fiscales dont jouit le Canada, par exemple pour le paiement des taxes de vente provinciales, sauf indication contraire de la loi.</w:t>
      </w:r>
    </w:p>
    <w:p w14:paraId="3574A843"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 xml:space="preserve">Retenue pour les non-résidents. </w:t>
      </w:r>
      <w:r w:rsidRPr="000576DC">
        <w:rPr>
          <w:rFonts w:ascii="Calibri (Body)" w:eastAsia="Times New Roman" w:hAnsi="Calibri (Body)"/>
          <w:lang w:val="fr-CA"/>
        </w:rPr>
        <w:t>Le Canada doit retenir 15 % du montant à payer à l’Entrepreneur pour des services rendus au Canada si l’Entrepreneur n’est pas un résident du Canada, à moins que ce dernier obtienne une exonération valide de l’Agence du revenu du Canada.</w:t>
      </w:r>
      <w:bookmarkEnd w:id="105"/>
    </w:p>
    <w:p w14:paraId="5767E73C"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highlight w:val="cyan"/>
          <w:lang w:val="fr-CA"/>
          <w14:ligatures w14:val="none"/>
        </w:rPr>
      </w:pPr>
      <w:bookmarkStart w:id="106" w:name="clause_94845"/>
      <w:r w:rsidRPr="000576DC">
        <w:rPr>
          <w:rStyle w:val="Strong"/>
          <w:rFonts w:ascii="Calibri (Body)" w:eastAsia="Times New Roman" w:hAnsi="Calibri (Body)"/>
          <w:i/>
          <w:iCs/>
          <w:highlight w:val="cyan"/>
          <w:lang w:val="fr-CA"/>
        </w:rPr>
        <w:t>Instructions relatives à la facturation.</w:t>
      </w:r>
      <w:r w:rsidRPr="000576DC">
        <w:rPr>
          <w:rFonts w:ascii="Calibri (Body)" w:eastAsia="Times New Roman" w:hAnsi="Calibri (Body)"/>
          <w:i/>
          <w:iCs/>
          <w:highlight w:val="cyan"/>
          <w:lang w:val="fr-CA"/>
        </w:rPr>
        <w:t xml:space="preserve"> </w:t>
      </w:r>
    </w:p>
    <w:p w14:paraId="481EBAEB"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Style w:val="Strong"/>
          <w:rFonts w:ascii="Calibri (Body)" w:eastAsia="Times New Roman" w:hAnsi="Calibri (Body)"/>
          <w:i/>
          <w:iCs/>
          <w:lang w:val="fr-CA"/>
        </w:rPr>
        <w:t xml:space="preserve">Présentation des factures. </w:t>
      </w:r>
      <w:r w:rsidRPr="000576DC">
        <w:rPr>
          <w:rFonts w:ascii="Calibri (Body)" w:eastAsia="Times New Roman" w:hAnsi="Calibri (Body)"/>
          <w:i/>
          <w:iCs/>
          <w:lang w:val="fr-CA"/>
        </w:rPr>
        <w:t>L’Entrepreneur ne peut pas soumettre de factures avant que tous les Travaux indiqués dans la demande soient achevés.</w:t>
      </w:r>
    </w:p>
    <w:p w14:paraId="5DF5A635" w14:textId="77777777" w:rsidR="000576DC" w:rsidRPr="000576DC" w:rsidRDefault="000576DC" w:rsidP="000576DC">
      <w:pPr>
        <w:numPr>
          <w:ilvl w:val="2"/>
          <w:numId w:val="3"/>
        </w:numPr>
        <w:spacing w:after="0" w:line="240" w:lineRule="auto"/>
        <w:rPr>
          <w:rFonts w:ascii="Calibri (Body)" w:eastAsia="Times New Roman" w:hAnsi="Calibri (Body)"/>
          <w:i/>
          <w:iCs/>
        </w:rPr>
      </w:pPr>
      <w:r w:rsidRPr="000576DC">
        <w:rPr>
          <w:rStyle w:val="Strong"/>
          <w:rFonts w:ascii="Calibri (Body)" w:eastAsia="Times New Roman" w:hAnsi="Calibri (Body)"/>
          <w:i/>
          <w:iCs/>
          <w:lang w:val="fr-CA"/>
        </w:rPr>
        <w:t>Documents afférents aux factures.</w:t>
      </w:r>
      <w:r w:rsidRPr="000576DC">
        <w:rPr>
          <w:rFonts w:ascii="Calibri (Body)" w:eastAsia="Times New Roman" w:hAnsi="Calibri (Body)"/>
          <w:i/>
          <w:iCs/>
          <w:lang w:val="fr-CA"/>
        </w:rPr>
        <w:t xml:space="preserve"> L’Entrepreneur doit appuyer chaque facture avec les documents suivants :</w:t>
      </w:r>
      <w:r w:rsidRPr="000576DC">
        <w:rPr>
          <w:rFonts w:ascii="Calibri (Body)" w:eastAsia="Times New Roman" w:hAnsi="Calibri (Body)"/>
          <w:i/>
          <w:iCs/>
          <w:lang w:val="fr-CA"/>
        </w:rPr>
        <w:br/>
      </w:r>
      <w:r w:rsidRPr="000576DC">
        <w:rPr>
          <w:rStyle w:val="Strong"/>
          <w:rFonts w:ascii="Calibri (Body)" w:eastAsia="Times New Roman" w:hAnsi="Calibri (Body)"/>
          <w:i/>
          <w:iCs/>
          <w:color w:val="0000FF"/>
          <w:lang w:val="fr-CA"/>
        </w:rPr>
        <w:t xml:space="preserve">{|Utiliser le paragraphe suivant lorsque les factures doivent être accompagnées de documents justificatifs. Les documents énumérés ci-dessous sont donnés uniquement à titre </w:t>
      </w:r>
      <w:r w:rsidRPr="000576DC">
        <w:rPr>
          <w:rStyle w:val="Strong"/>
          <w:rFonts w:ascii="Calibri (Body)" w:eastAsia="Times New Roman" w:hAnsi="Calibri (Body)"/>
          <w:i/>
          <w:iCs/>
          <w:color w:val="0000FF"/>
          <w:lang w:val="fr-CA"/>
        </w:rPr>
        <w:lastRenderedPageBreak/>
        <w:t xml:space="preserve">d’exemple et doivent être révisés pour refléter le besoin. </w:t>
      </w:r>
      <w:r w:rsidRPr="000576DC">
        <w:rPr>
          <w:rStyle w:val="Strong"/>
          <w:rFonts w:ascii="Calibri (Body)" w:eastAsia="Times New Roman" w:hAnsi="Calibri (Body)"/>
          <w:i/>
          <w:iCs/>
          <w:color w:val="0000FF"/>
        </w:rPr>
        <w:t>Supprimer ce paragraphe si aucun document afférent n’est exigé.}</w:t>
      </w:r>
      <w:r w:rsidRPr="000576DC">
        <w:rPr>
          <w:rFonts w:ascii="Calibri (Body)" w:eastAsia="Times New Roman" w:hAnsi="Calibri (Body)"/>
          <w:i/>
          <w:iCs/>
        </w:rPr>
        <w:t xml:space="preserve"> </w:t>
      </w:r>
    </w:p>
    <w:p w14:paraId="33F61B1E"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Une copie des feuilles de temps pour corroborer la durée des travaux réclamés;</w:t>
      </w:r>
    </w:p>
    <w:p w14:paraId="037B1BE7"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Une copie du document de sortie et de tout autre document requis;</w:t>
      </w:r>
    </w:p>
    <w:p w14:paraId="24EA23C4"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Une copie des factures, reçus et pièces justificatives pour tous les frais directs et pour tous les frais de déplacement et de subsistance;</w:t>
      </w:r>
    </w:p>
    <w:p w14:paraId="456AEE8B"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Une copie du rapport mensuel sur le progrès des travaux.</w:t>
      </w:r>
      <w:r w:rsidRPr="000576DC">
        <w:rPr>
          <w:rStyle w:val="Strong"/>
          <w:rFonts w:ascii="Calibri (Body)" w:eastAsia="Times New Roman" w:hAnsi="Calibri (Body)"/>
          <w:i/>
          <w:iCs/>
          <w:color w:val="0000FF"/>
          <w:lang w:val="fr-CA"/>
        </w:rPr>
        <w:t>}</w:t>
      </w:r>
    </w:p>
    <w:p w14:paraId="324E2A41"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Style w:val="Strong"/>
          <w:rFonts w:ascii="Calibri (Body)" w:eastAsia="Times New Roman" w:hAnsi="Calibri (Body)"/>
          <w:i/>
          <w:iCs/>
          <w:lang w:val="fr-CA"/>
        </w:rPr>
        <w:t>Envoi des factures.</w:t>
      </w:r>
      <w:r w:rsidRPr="000576DC">
        <w:rPr>
          <w:rFonts w:ascii="Calibri (Body)" w:eastAsia="Times New Roman" w:hAnsi="Calibri (Body)"/>
          <w:i/>
          <w:iCs/>
          <w:lang w:val="fr-CA"/>
        </w:rPr>
        <w:t xml:space="preserve"> L’Entrepreneur doit transmettre : </w:t>
      </w:r>
    </w:p>
    <w:p w14:paraId="7BB7DEB2" w14:textId="77777777" w:rsidR="000576DC" w:rsidRPr="000576DC" w:rsidRDefault="000576DC" w:rsidP="000576DC">
      <w:pPr>
        <w:numPr>
          <w:ilvl w:val="3"/>
          <w:numId w:val="3"/>
        </w:numPr>
        <w:spacing w:after="0" w:line="240" w:lineRule="auto"/>
        <w:rPr>
          <w:rFonts w:ascii="Calibri (Body)" w:eastAsia="Times New Roman" w:hAnsi="Calibri (Body)"/>
          <w:i/>
          <w:iCs/>
        </w:rPr>
      </w:pPr>
      <w:r w:rsidRPr="000576DC">
        <w:rPr>
          <w:rFonts w:ascii="Calibri (Body)" w:eastAsia="Times New Roman" w:hAnsi="Calibri (Body)"/>
          <w:i/>
          <w:iCs/>
          <w:lang w:val="fr-CA"/>
        </w:rPr>
        <w:t>La facture à l’adresse indiquée à la page 1 du Contrat pour attestation et paiement.</w:t>
      </w:r>
      <w:r w:rsidRPr="000576DC">
        <w:rPr>
          <w:rFonts w:ascii="Calibri (Body)" w:eastAsia="Times New Roman" w:hAnsi="Calibri (Body)"/>
          <w:i/>
          <w:iCs/>
          <w:lang w:val="fr-CA"/>
        </w:rPr>
        <w:br/>
      </w:r>
      <w:r w:rsidRPr="000576DC">
        <w:rPr>
          <w:rFonts w:ascii="Calibri (Body)" w:eastAsia="Times New Roman" w:hAnsi="Calibri (Body)"/>
          <w:i/>
          <w:iCs/>
        </w:rPr>
        <w:t>OU</w:t>
      </w:r>
    </w:p>
    <w:p w14:paraId="57E73FC2" w14:textId="77777777" w:rsidR="000576DC" w:rsidRPr="000576DC" w:rsidRDefault="000576DC" w:rsidP="000576DC">
      <w:pPr>
        <w:numPr>
          <w:ilvl w:val="3"/>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La facture à l’adresse qui suit pour attestation et paiement :</w:t>
      </w:r>
      <w:r w:rsidRPr="000576DC">
        <w:rPr>
          <w:rFonts w:ascii="Calibri (Body)" w:eastAsia="Times New Roman" w:hAnsi="Calibri (Body)"/>
          <w:i/>
          <w:iCs/>
          <w:lang w:val="fr-CA"/>
        </w:rPr>
        <w:br/>
      </w:r>
      <w:r w:rsidRPr="000576DC">
        <w:rPr>
          <w:rStyle w:val="Strong"/>
          <w:rFonts w:ascii="Calibri (Body)" w:eastAsia="Times New Roman" w:hAnsi="Calibri (Body)"/>
          <w:i/>
          <w:iCs/>
          <w:color w:val="0000FF"/>
          <w:lang w:val="fr-CA"/>
        </w:rPr>
        <w:t>{|</w:t>
      </w:r>
      <w:r w:rsidRPr="000576DC">
        <w:rPr>
          <w:rFonts w:ascii="Calibri (Body)" w:eastAsia="Times New Roman" w:hAnsi="Calibri (Body)"/>
          <w:i/>
          <w:iCs/>
          <w:lang w:val="fr-CA"/>
        </w:rPr>
        <w:t xml:space="preserve">______________ </w:t>
      </w:r>
      <w:r w:rsidRPr="000576DC">
        <w:rPr>
          <w:rStyle w:val="Strong"/>
          <w:rFonts w:ascii="Calibri (Body)" w:eastAsia="Times New Roman" w:hAnsi="Calibri (Body)"/>
          <w:i/>
          <w:iCs/>
          <w:color w:val="0000FF"/>
          <w:lang w:val="fr-CA"/>
        </w:rPr>
        <w:t>(Insérer le nom de l’organisation),</w:t>
      </w:r>
      <w:r w:rsidRPr="000576DC">
        <w:rPr>
          <w:rFonts w:ascii="Calibri (Body)" w:eastAsia="Times New Roman" w:hAnsi="Calibri (Body)"/>
          <w:i/>
          <w:iCs/>
          <w:lang w:val="fr-CA"/>
        </w:rPr>
        <w:br/>
        <w:t xml:space="preserve">______________ </w:t>
      </w:r>
      <w:r w:rsidRPr="000576DC">
        <w:rPr>
          <w:rStyle w:val="Strong"/>
          <w:rFonts w:ascii="Calibri (Body)" w:eastAsia="Times New Roman" w:hAnsi="Calibri (Body)"/>
          <w:i/>
          <w:iCs/>
          <w:color w:val="0000FF"/>
          <w:lang w:val="fr-CA"/>
        </w:rPr>
        <w:t>(Insérer l’adresse de l’organisation)}</w:t>
      </w:r>
      <w:r w:rsidRPr="000576DC">
        <w:rPr>
          <w:rFonts w:ascii="Calibri (Body)" w:eastAsia="Times New Roman" w:hAnsi="Calibri (Body)"/>
          <w:i/>
          <w:iCs/>
          <w:lang w:val="fr-CA"/>
        </w:rPr>
        <w:t>;</w:t>
      </w:r>
    </w:p>
    <w:p w14:paraId="5D85E14C" w14:textId="77777777" w:rsidR="000576DC" w:rsidRPr="000576DC" w:rsidRDefault="000576DC" w:rsidP="000576DC">
      <w:pPr>
        <w:numPr>
          <w:ilvl w:val="3"/>
          <w:numId w:val="3"/>
        </w:numPr>
        <w:spacing w:after="0" w:line="240" w:lineRule="auto"/>
        <w:rPr>
          <w:rStyle w:val="Strong"/>
          <w:rFonts w:ascii="Calibri (Body)" w:eastAsia="Times New Roman" w:hAnsi="Calibri (Body)"/>
          <w:b w:val="0"/>
          <w:bCs w:val="0"/>
          <w:i/>
          <w:iCs/>
        </w:rPr>
      </w:pPr>
      <w:r w:rsidRPr="000576DC">
        <w:rPr>
          <w:rFonts w:ascii="Calibri (Body)" w:eastAsia="Times New Roman" w:hAnsi="Calibri (Body)"/>
          <w:i/>
          <w:iCs/>
          <w:lang w:val="fr-CA"/>
        </w:rPr>
        <w:t>Une copie à l’Autorité contractante.</w:t>
      </w:r>
      <w:r w:rsidRPr="000576DC">
        <w:rPr>
          <w:rFonts w:ascii="Calibri (Body)" w:eastAsia="Times New Roman" w:hAnsi="Calibri (Body)"/>
          <w:i/>
          <w:iCs/>
          <w:lang w:val="fr-CA"/>
        </w:rPr>
        <w:br/>
      </w:r>
      <w:r w:rsidRPr="000576DC">
        <w:rPr>
          <w:rStyle w:val="Strong"/>
          <w:rFonts w:ascii="Calibri (Body)" w:eastAsia="Times New Roman" w:hAnsi="Calibri (Body)"/>
          <w:i/>
          <w:iCs/>
          <w:color w:val="0000FF"/>
          <w:lang w:val="fr-CA"/>
        </w:rPr>
        <w:t xml:space="preserve">{|Insérer d’autres destinataires au besoin. </w:t>
      </w:r>
      <w:r w:rsidRPr="000576DC">
        <w:rPr>
          <w:rStyle w:val="Strong"/>
          <w:rFonts w:ascii="Calibri (Body)" w:eastAsia="Times New Roman" w:hAnsi="Calibri (Body)"/>
          <w:i/>
          <w:iCs/>
          <w:color w:val="0000FF"/>
        </w:rPr>
        <w:t>Exemple : « une copie doit être envoyée au destinataire. »}</w:t>
      </w:r>
      <w:bookmarkEnd w:id="106"/>
    </w:p>
    <w:p w14:paraId="7421090E"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07" w:name="clause_68775"/>
      <w:r w:rsidRPr="000576DC">
        <w:rPr>
          <w:rFonts w:ascii="Calibri (Body)" w:eastAsia="Times New Roman" w:hAnsi="Calibri (Body)"/>
          <w:b/>
          <w:bCs/>
          <w:lang w:val="fr-CA"/>
        </w:rPr>
        <w:t>Période de paiement.</w:t>
      </w:r>
      <w:r w:rsidRPr="000576DC">
        <w:rPr>
          <w:rFonts w:ascii="Calibri (Body)" w:eastAsia="Times New Roman" w:hAnsi="Calibri (Body)"/>
          <w:lang w:val="fr-CA"/>
        </w:rPr>
        <w:t xml:space="preserve">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w:t>
      </w:r>
      <w:bookmarkEnd w:id="107"/>
    </w:p>
    <w:p w14:paraId="3265663B"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08" w:name="clause_68774"/>
      <w:r w:rsidRPr="000576DC">
        <w:rPr>
          <w:rFonts w:ascii="Calibri (Body)" w:eastAsia="Times New Roman" w:hAnsi="Calibri (Body)"/>
          <w:b/>
          <w:bCs/>
        </w:rPr>
        <w:t>Paiements en retard.</w:t>
      </w:r>
      <w:r w:rsidRPr="000576DC">
        <w:rPr>
          <w:rFonts w:ascii="Calibri (Body)" w:eastAsia="Times New Roman" w:hAnsi="Calibri (Body)"/>
        </w:rPr>
        <w:t xml:space="preserve"> </w:t>
      </w:r>
    </w:p>
    <w:p w14:paraId="770FC0E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Intérêts sur les paiements en retard.</w:t>
      </w:r>
      <w:r w:rsidRPr="000576DC">
        <w:rPr>
          <w:rFonts w:ascii="Calibri (Body)" w:eastAsia="Times New Roman" w:hAnsi="Calibri (Body)"/>
          <w:lang w:val="fr-CA"/>
        </w:rPr>
        <w:t xml:space="preserve">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w:t>
      </w:r>
    </w:p>
    <w:p w14:paraId="3268EF4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b/>
          <w:bCs/>
          <w:lang w:val="fr-CA"/>
        </w:rPr>
        <w:t xml:space="preserve">Exceptions. </w:t>
      </w:r>
      <w:r w:rsidRPr="000576DC">
        <w:rPr>
          <w:rFonts w:ascii="Calibri (Body)" w:eastAsia="Times New Roman" w:hAnsi="Calibri (Body)"/>
          <w:lang w:val="fr-CA"/>
        </w:rPr>
        <w:t>Le Canada ne paiera des intérêts que s’il est responsable du retard à payer l’Entrepreneur. Le Canada ne paiera pas d’intérêts sur les paiements anticipés qui sont En souffrance.</w:t>
      </w:r>
      <w:bookmarkEnd w:id="108"/>
    </w:p>
    <w:p w14:paraId="7EAF826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09" w:name="clause_68778"/>
      <w:r w:rsidRPr="000576DC">
        <w:rPr>
          <w:rFonts w:ascii="Calibri (Body)" w:eastAsia="Times New Roman" w:hAnsi="Calibri (Body)"/>
          <w:b/>
          <w:bCs/>
          <w:lang w:val="fr-CA"/>
        </w:rPr>
        <w:t>Instruments de paiement électronique.</w:t>
      </w:r>
      <w:r w:rsidRPr="000576DC">
        <w:rPr>
          <w:rFonts w:ascii="Calibri (Body)" w:eastAsia="Times New Roman" w:hAnsi="Calibri (Body)"/>
          <w:lang w:val="fr-CA"/>
        </w:rPr>
        <w:t xml:space="preserve"> L'Entrepreneur accepte que le Canada utilise les instruments de paiement électronique suivants: </w:t>
      </w:r>
      <w:r w:rsidRPr="000576DC">
        <w:rPr>
          <w:rFonts w:ascii="Calibri (Body)" w:eastAsia="Times New Roman" w:hAnsi="Calibri (Body)"/>
          <w:lang w:val="fr-CA"/>
        </w:rPr>
        <w:br/>
      </w:r>
      <w:r w:rsidRPr="000576DC">
        <w:rPr>
          <w:rStyle w:val="Strong"/>
          <w:rFonts w:ascii="Calibri (Body)" w:eastAsia="Times New Roman" w:hAnsi="Calibri (Body)"/>
          <w:color w:val="0000FF"/>
          <w:lang w:val="fr-CA"/>
        </w:rPr>
        <w:t>{| Supprimer ce qui ne s'applique pas</w:t>
      </w:r>
      <w:r w:rsidRPr="000576DC">
        <w:rPr>
          <w:rFonts w:ascii="Calibri (Body)" w:eastAsia="Times New Roman" w:hAnsi="Calibri (Body)"/>
          <w:lang w:val="fr-CA"/>
        </w:rPr>
        <w:t xml:space="preserve">: </w:t>
      </w:r>
    </w:p>
    <w:p w14:paraId="2E2B8C6E"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Fonts w:ascii="Calibri (Body)" w:eastAsia="Times New Roman" w:hAnsi="Calibri (Body)"/>
        </w:rPr>
        <w:t>Carte d'achat Visa</w:t>
      </w:r>
    </w:p>
    <w:p w14:paraId="57B7231D"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Fonts w:ascii="Calibri (Body)" w:eastAsia="Times New Roman" w:hAnsi="Calibri (Body)"/>
        </w:rPr>
        <w:t>Carte d'achat MasterCard</w:t>
      </w:r>
    </w:p>
    <w:p w14:paraId="27CAF07F"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Dépôt direct (national et international)</w:t>
      </w:r>
    </w:p>
    <w:p w14:paraId="2F78ED43"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Échange de données informatisées (EDI)</w:t>
      </w:r>
    </w:p>
    <w:p w14:paraId="4D32F4DD"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Fonts w:ascii="Calibri (Body)" w:eastAsia="Times New Roman" w:hAnsi="Calibri (Body)"/>
        </w:rPr>
        <w:t>Virement télégraphique (international seulement)</w:t>
      </w:r>
    </w:p>
    <w:p w14:paraId="36E88DBD" w14:textId="77777777" w:rsidR="000576DC" w:rsidRPr="000576DC" w:rsidRDefault="000576DC" w:rsidP="000576DC">
      <w:pPr>
        <w:numPr>
          <w:ilvl w:val="2"/>
          <w:numId w:val="3"/>
        </w:numPr>
        <w:spacing w:after="0" w:line="240" w:lineRule="auto"/>
        <w:rPr>
          <w:rStyle w:val="Strong"/>
          <w:rFonts w:ascii="Calibri (Body)" w:eastAsia="Times New Roman" w:hAnsi="Calibri (Body)"/>
          <w:b w:val="0"/>
          <w:bCs w:val="0"/>
          <w:lang w:val="fr-CA"/>
        </w:rPr>
      </w:pPr>
      <w:r w:rsidRPr="000576DC">
        <w:rPr>
          <w:rFonts w:ascii="Calibri (Body)" w:eastAsia="Times New Roman" w:hAnsi="Calibri (Body)"/>
          <w:lang w:val="fr-CA"/>
        </w:rPr>
        <w:t xml:space="preserve">Système de transfert de paiements de grande valeur (STPGV) (plus de 25 M$) </w:t>
      </w:r>
      <w:r w:rsidRPr="000576DC">
        <w:rPr>
          <w:rStyle w:val="Strong"/>
          <w:rFonts w:ascii="Calibri (Body)" w:eastAsia="Times New Roman" w:hAnsi="Calibri (Body)"/>
          <w:color w:val="0000FF"/>
          <w:lang w:val="fr-CA"/>
        </w:rPr>
        <w:t>}</w:t>
      </w:r>
      <w:bookmarkEnd w:id="109"/>
    </w:p>
    <w:p w14:paraId="12926221"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10" w:name="clause_68777"/>
      <w:r w:rsidRPr="000576DC">
        <w:rPr>
          <w:rFonts w:ascii="Calibri (Body)" w:eastAsia="Times New Roman" w:hAnsi="Calibri (Body)"/>
          <w:b/>
          <w:bCs/>
          <w:lang w:val="fr-CA"/>
        </w:rPr>
        <w:t>Droit de compensation.</w:t>
      </w:r>
      <w:r w:rsidRPr="000576DC">
        <w:rPr>
          <w:rFonts w:ascii="Calibri (Body)" w:eastAsia="Times New Roman" w:hAnsi="Calibri (Body)"/>
          <w:lang w:val="fr-CA"/>
        </w:rPr>
        <w:t xml:space="preserve"> Au moment d’effectuer un paiement à l’Entrepreneur, le Canada peut déduire tout montant payable par l’Entrepreneur en vertu du présent contrat ou de tout autre contrat.</w:t>
      </w:r>
      <w:bookmarkEnd w:id="110"/>
    </w:p>
    <w:p w14:paraId="14CB56FF"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11" w:name="clause_91442"/>
      <w:r w:rsidRPr="000576DC">
        <w:rPr>
          <w:rStyle w:val="Strong"/>
          <w:rFonts w:ascii="Calibri (Body)" w:eastAsia="Times New Roman" w:hAnsi="Calibri (Body)"/>
        </w:rPr>
        <w:t>Taxes.</w:t>
      </w:r>
      <w:r w:rsidRPr="000576DC">
        <w:rPr>
          <w:rFonts w:ascii="Calibri (Body)" w:eastAsia="Times New Roman" w:hAnsi="Calibri (Body)"/>
        </w:rPr>
        <w:t xml:space="preserve"> </w:t>
      </w:r>
    </w:p>
    <w:p w14:paraId="57D5214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Les ministères et organismes fédéraux doivent payer les Taxes applicables.</w:t>
      </w:r>
    </w:p>
    <w:p w14:paraId="266B1DFA"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Les Taxes applicables seront payées par le Canada conformément aux dispositions de l'article sur la présentation de factures. Il revient à l'Entrepreneur de facturer les Taxes applicables selon le taux approprié, conformément aux lois en vigueur. L'Entrepreneur accepte de </w:t>
      </w:r>
      <w:r w:rsidRPr="000576DC">
        <w:rPr>
          <w:rFonts w:ascii="Calibri (Body)" w:eastAsia="Times New Roman" w:hAnsi="Calibri (Body)"/>
          <w:lang w:val="fr-CA"/>
        </w:rPr>
        <w:lastRenderedPageBreak/>
        <w:t>remettre aux autorités fiscales appropriées les sommes acquittées ou exigibles au titre de Taxes applicables.</w:t>
      </w:r>
    </w:p>
    <w:p w14:paraId="7669D09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L'Entrepreneur n'a pas droit aux exemptions fiscales dont jouit le Canada, comme pour le paiement des taxes de vente provinciales, sauf indication contraire de la loi. L'Entrepreneur doit payer la taxe de vente provinciale, les taxes accessoires et toute taxe à la consommation qui s'appliquent sur les biens ou services taxables utilisés ou consommés dans le cadre de l'exécution du Contrat (conformément aux lois en vigueur), y compris les matériaux incorporés dans des biens immobiliers.</w:t>
      </w:r>
    </w:p>
    <w:p w14:paraId="547429B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Dans les cas où les Taxes applicables, les droits de douane et les taxes d'accise sont compris dans le Prix contractuel, ce dernier sera ajusté afin de tenir compte de toute augmentation ou diminution des Taxes applicables, droits de douane et taxes d'accise qui se sera produite entre la présentation de l'offre et l'attribution du contrat. Toutefois, il n'y aura pas d'ajustement relatif à toute modification pour augmenter le Prix contractuel si un avis public assez détaillé de la modification a été donné avant la date de clôture de l'offre qui aurait pu permettre à l'Entrepreneur de calculer les effets de cette modification.</w:t>
      </w:r>
    </w:p>
    <w:p w14:paraId="07712AE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Retenue d'impôt de 15 p. 100 – Agence du revenu du Canada</w:t>
      </w:r>
      <w:r w:rsidRPr="000576DC">
        <w:rPr>
          <w:rFonts w:ascii="Calibri (Body)" w:eastAsia="Times New Roman" w:hAnsi="Calibri (Body)"/>
          <w:lang w:val="fr-CA"/>
        </w:rPr>
        <w:br/>
        <w:t xml:space="preserve">En vertu de la </w:t>
      </w:r>
      <w:hyperlink r:id="rId25" w:history="1">
        <w:r w:rsidRPr="000576DC">
          <w:rPr>
            <w:rStyle w:val="Hyperlink"/>
            <w:rFonts w:ascii="Calibri (Body)" w:eastAsia="Times New Roman" w:hAnsi="Calibri (Body)"/>
            <w:lang w:val="fr-CA"/>
          </w:rPr>
          <w:t>Loi de l'impôt sur le revenu</w:t>
        </w:r>
      </w:hyperlink>
      <w:r w:rsidRPr="000576DC">
        <w:rPr>
          <w:rFonts w:ascii="Calibri (Body)" w:eastAsia="Times New Roman" w:hAnsi="Calibri (Body)"/>
          <w:lang w:val="fr-CA"/>
        </w:rPr>
        <w:t xml:space="preserve">, 1985, ch. 1 (5e suppl.) et le </w:t>
      </w:r>
      <w:hyperlink r:id="rId26" w:history="1">
        <w:r w:rsidRPr="000576DC">
          <w:rPr>
            <w:rStyle w:val="Hyperlink"/>
            <w:rFonts w:ascii="Calibri (Body)" w:eastAsia="Times New Roman" w:hAnsi="Calibri (Body)"/>
            <w:lang w:val="fr-CA"/>
          </w:rPr>
          <w:t>Règlement de l'impôt sur le revenu</w:t>
        </w:r>
      </w:hyperlink>
      <w:r w:rsidRPr="000576DC">
        <w:rPr>
          <w:rFonts w:ascii="Calibri (Body)" w:eastAsia="Times New Roman" w:hAnsi="Calibri (Body)"/>
          <w:lang w:val="fr-CA"/>
        </w:rPr>
        <w:t>, le Canada doit retenir 15 p. 100 du montant à payer à l'Entrepreneur pour des services rendus au Canada si l'Entrepreneur n'est pas un résident du Canada, à moins que ce dernier obtienne une exonération valide de l'</w:t>
      </w:r>
      <w:hyperlink r:id="rId27" w:history="1">
        <w:r w:rsidRPr="000576DC">
          <w:rPr>
            <w:rStyle w:val="Hyperlink"/>
            <w:rFonts w:ascii="Calibri (Body)" w:eastAsia="Times New Roman" w:hAnsi="Calibri (Body)"/>
            <w:lang w:val="fr-CA"/>
          </w:rPr>
          <w:t>Agence du revenu du Canada</w:t>
        </w:r>
      </w:hyperlink>
      <w:r w:rsidRPr="000576DC">
        <w:rPr>
          <w:rFonts w:ascii="Calibri (Body)" w:eastAsia="Times New Roman" w:hAnsi="Calibri (Body)"/>
          <w:lang w:val="fr-CA"/>
        </w:rPr>
        <w:t>. Le montant retenu sera conservé dans un compte pour l'Entrepreneur pour tout impôt à payer exigible par le Canada.</w:t>
      </w:r>
      <w:bookmarkEnd w:id="111"/>
    </w:p>
    <w:bookmarkStart w:id="112" w:name="clause_85476"/>
    <w:p w14:paraId="1B867B3D"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3" w:name="_Toc170887264"/>
      <w:r>
        <w:instrText>10. Mode de paiement.</w:instrText>
      </w:r>
      <w:bookmarkEnd w:id="113"/>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Mode de paiement.</w:t>
      </w:r>
      <w:bookmarkEnd w:id="112"/>
    </w:p>
    <w:p w14:paraId="11329EEA"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lang w:val="fr-CA"/>
          <w14:ligatures w14:val="none"/>
        </w:rPr>
      </w:pPr>
      <w:bookmarkStart w:id="114" w:name="clause_85477"/>
      <w:r w:rsidRPr="000576DC">
        <w:rPr>
          <w:rStyle w:val="Strong"/>
          <w:rFonts w:ascii="Calibri (Body)" w:eastAsia="Times New Roman" w:hAnsi="Calibri (Body)"/>
          <w:i/>
          <w:iCs/>
          <w:highlight w:val="cyan"/>
          <w:lang w:val="fr-CA"/>
        </w:rPr>
        <w:t>Paiement unique.</w:t>
      </w:r>
      <w:r w:rsidRPr="000576DC">
        <w:rPr>
          <w:rFonts w:ascii="Calibri (Body)" w:eastAsia="Times New Roman" w:hAnsi="Calibri (Body)"/>
          <w:i/>
          <w:iCs/>
          <w:lang w:val="fr-CA"/>
        </w:rPr>
        <w:t xml:space="preserve"> Le Canada paiera l’Entrepreneur lorsque les Travaux seront exécutés et livrés conformément aux dispositions de paiement du Contrat si : </w:t>
      </w:r>
    </w:p>
    <w:p w14:paraId="5E0742FC"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une facture exacte et complète ainsi que tout autre document exigé par le Contrat ont été soumis conformément aux instructions de facturation prévues au Contrat;</w:t>
      </w:r>
    </w:p>
    <w:p w14:paraId="57A19E6E"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tous ces documents ont été vérifiés par le Canada; et</w:t>
      </w:r>
    </w:p>
    <w:p w14:paraId="6E47B67A" w14:textId="77777777" w:rsidR="000576DC" w:rsidRPr="000576DC" w:rsidRDefault="000576DC" w:rsidP="000576DC">
      <w:pPr>
        <w:numPr>
          <w:ilvl w:val="2"/>
          <w:numId w:val="3"/>
        </w:numPr>
        <w:spacing w:after="0" w:line="240" w:lineRule="auto"/>
        <w:rPr>
          <w:rFonts w:ascii="Calibri (Body)" w:eastAsia="Times New Roman" w:hAnsi="Calibri (Body)"/>
          <w:i/>
          <w:iCs/>
          <w:lang w:val="fr-CA"/>
        </w:rPr>
      </w:pPr>
      <w:r w:rsidRPr="000576DC">
        <w:rPr>
          <w:rFonts w:ascii="Calibri (Body)" w:eastAsia="Times New Roman" w:hAnsi="Calibri (Body)"/>
          <w:i/>
          <w:iCs/>
          <w:lang w:val="fr-CA"/>
        </w:rPr>
        <w:t>les Travaux livrés ont été acceptés par le Canada.</w:t>
      </w:r>
      <w:bookmarkEnd w:id="114"/>
    </w:p>
    <w:bookmarkStart w:id="115" w:name="clause_68779"/>
    <w:p w14:paraId="50306253"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6" w:name="_Toc170887265"/>
      <w:r>
        <w:instrText>11. Garanties.</w:instrText>
      </w:r>
      <w:bookmarkEnd w:id="116"/>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Garanties.</w:t>
      </w:r>
      <w:bookmarkEnd w:id="115"/>
    </w:p>
    <w:p w14:paraId="6B38FBAB"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17" w:name="clause_68780"/>
      <w:r w:rsidRPr="000576DC">
        <w:rPr>
          <w:rStyle w:val="Strong"/>
          <w:rFonts w:ascii="Calibri (Body)" w:eastAsia="Times New Roman" w:hAnsi="Calibri (Body)"/>
        </w:rPr>
        <w:t>Garantie.</w:t>
      </w:r>
      <w:r w:rsidRPr="000576DC">
        <w:rPr>
          <w:rFonts w:ascii="Calibri (Body)" w:eastAsia="Times New Roman" w:hAnsi="Calibri (Body)"/>
        </w:rPr>
        <w:t xml:space="preserve"> </w:t>
      </w:r>
    </w:p>
    <w:p w14:paraId="041BB015"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Garantie générale.</w:t>
      </w:r>
      <w:r w:rsidRPr="000576DC">
        <w:rPr>
          <w:rFonts w:ascii="Calibri (Body)" w:eastAsia="Times New Roman" w:hAnsi="Calibri (Body)"/>
          <w:lang w:val="fr-CA"/>
        </w:rPr>
        <w:t xml:space="preserve"> L’Entrepreneur déclare que les Travaux seront neufs, conformes aux Spécifications et exempts de défectuosité liée à la conception, aux matériaux ou à la mise en œuvre pendant la période de garantie standard de l’Entrepreneur ou 12 </w:t>
      </w:r>
      <w:r w:rsidRPr="000576DC">
        <w:rPr>
          <w:rStyle w:val="Strong"/>
          <w:rFonts w:ascii="Calibri (Body)" w:eastAsia="Times New Roman" w:hAnsi="Calibri (Body)"/>
          <w:color w:val="0000FF"/>
          <w:lang w:val="fr-CA"/>
        </w:rPr>
        <w:t>{|</w:t>
      </w:r>
      <w:r w:rsidRPr="000576DC">
        <w:rPr>
          <w:rFonts w:ascii="Calibri (Body)" w:eastAsia="Times New Roman" w:hAnsi="Calibri (Body)"/>
          <w:lang w:val="fr-CA"/>
        </w:rPr>
        <w:t xml:space="preserve"> </w:t>
      </w:r>
      <w:r w:rsidRPr="000576DC">
        <w:rPr>
          <w:rStyle w:val="Strong"/>
          <w:rFonts w:ascii="Calibri (Body)" w:eastAsia="Times New Roman" w:hAnsi="Calibri (Body)"/>
          <w:color w:val="0000FF"/>
          <w:lang w:val="fr-CA"/>
        </w:rPr>
        <w:t>Modifier si nécessaire}</w:t>
      </w:r>
      <w:r w:rsidRPr="000576DC">
        <w:rPr>
          <w:rFonts w:ascii="Calibri (Body)" w:eastAsia="Times New Roman" w:hAnsi="Calibri (Body)"/>
          <w:lang w:val="fr-CA"/>
        </w:rPr>
        <w:t xml:space="preserve"> mois après l’acceptation des travaux par le Canada, selon la plus longue des deux périodes (la « Période de garantie »).</w:t>
      </w:r>
    </w:p>
    <w:p w14:paraId="353ECAE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Biens de l'État.</w:t>
      </w:r>
      <w:r w:rsidRPr="000576DC">
        <w:rPr>
          <w:rFonts w:ascii="Calibri (Body)" w:eastAsia="Times New Roman" w:hAnsi="Calibri (Body)"/>
          <w:lang w:val="fr-CA"/>
        </w:rPr>
        <w:t xml:space="preserve"> Toutefois, en ce qui concerne les Biens de l'État qui ne sont pas fournis par l'Entrepreneur, la garantie de l'Entrepreneur ne vise que leur intégration adéquate aux Travaux.</w:t>
      </w:r>
    </w:p>
    <w:p w14:paraId="44FADF6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Remplacement ou réparation.</w:t>
      </w:r>
      <w:r w:rsidRPr="000576DC">
        <w:rPr>
          <w:rFonts w:ascii="Calibri (Body)" w:eastAsia="Times New Roman" w:hAnsi="Calibri (Body)"/>
          <w:lang w:val="fr-CA"/>
        </w:rPr>
        <w:t xml:space="preserve"> À la demande du Canada pendant la Période de garantie, l’Entrepreneur remplacera ou réparera, à ses frais, tout bien non conforme ou défectueux dans les cinq jours ou à tout autre moment indiqué par le Canada.</w:t>
      </w:r>
    </w:p>
    <w:p w14:paraId="67584F7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Travaux jugés défectueux ou non conformes.</w:t>
      </w:r>
      <w:r w:rsidRPr="000576DC">
        <w:rPr>
          <w:rFonts w:ascii="Calibri (Body)" w:eastAsia="Times New Roman" w:hAnsi="Calibri (Body)"/>
          <w:lang w:val="fr-CA"/>
        </w:rPr>
        <w:t xml:space="preserve"> Les Travaux ou toute partie des Travaux jugés défectueux ou non conformes seront retournés aux locaux de l'Entrepreneur en vue de leur remplacement, de leur réparation ou de leur rectification. Cependant, lorsque le Canada est </w:t>
      </w:r>
      <w:r w:rsidRPr="000576DC">
        <w:rPr>
          <w:rFonts w:ascii="Calibri (Body)" w:eastAsia="Times New Roman" w:hAnsi="Calibri (Body)"/>
          <w:lang w:val="fr-CA"/>
        </w:rPr>
        <w:lastRenderedPageBreak/>
        <w:t>d'avis qu'un tel déplacement n'est pas pratique, l'Entrepreneur doit procéder aux réparations ou aux rectifications nécessaires là où les Travaux se trouvent. L'Entrepreneur sera remboursé des frais justes et raisonnables (incluant une indemnité de déplacement et de subsistance) engagés, à l'exclusion de tout profit, déduction faite du coût correspondant à la rectification de la défectuosité ou de la non-conformité dans les locaux de l'Entrepreneur.</w:t>
      </w:r>
    </w:p>
    <w:p w14:paraId="41ECC5FE"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Coûts de transport.</w:t>
      </w:r>
      <w:r w:rsidRPr="000576DC">
        <w:rPr>
          <w:rFonts w:ascii="Calibri (Body)" w:eastAsia="Times New Roman" w:hAnsi="Calibri (Body)"/>
          <w:lang w:val="fr-CA"/>
        </w:rPr>
        <w:t xml:space="preserve"> Le Canada doit payer les frais de transport des Travaux ou de toute partie des Travaux aux locaux de l’Entrepreneur. L’entrepreneur doit payer les frais de transport des travaux ou de toute partie des travaux qui sont remplacés ou rectifiés, au lieu de livraison précisé dans le Contrat ou à un autre endroit désigné par le Canada.</w:t>
      </w:r>
      <w:bookmarkEnd w:id="117"/>
    </w:p>
    <w:p w14:paraId="33748B99"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18" w:name="clause_68783"/>
      <w:r w:rsidRPr="000576DC">
        <w:rPr>
          <w:rFonts w:ascii="Calibri (Body)" w:eastAsia="Times New Roman" w:hAnsi="Calibri (Body)"/>
          <w:b/>
          <w:bCs/>
          <w:lang w:val="fr-CA"/>
        </w:rPr>
        <w:t>Prolongation de la garantie.</w:t>
      </w:r>
      <w:r w:rsidRPr="000576DC">
        <w:rPr>
          <w:rFonts w:ascii="Calibri (Body)" w:eastAsia="Times New Roman" w:hAnsi="Calibri (Body)"/>
          <w:lang w:val="fr-CA"/>
        </w:rPr>
        <w:t xml:space="preserve"> L’Entrepreneur doit automatiquement prolonger la Période de garantie de la période au cours de laquelle les Travaux sont inutilisables par le Canada ou le Canada ne peut utiliser les Travaux en raison d’une défectuosité ou d’une non-conformité. La garantie s’applique à toute partie des Travaux qui est réparée, remplacée ou par ailleurs rectifiée pendant la plus longue des deux périodes suivantes : </w:t>
      </w:r>
    </w:p>
    <w:p w14:paraId="191C3CC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 Période de la garantie qui reste, y compris la prolongation; ou</w:t>
      </w:r>
    </w:p>
    <w:p w14:paraId="6B539F96"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90 jours ou toute autre période précisée à cette fin par les Parties.</w:t>
      </w:r>
      <w:bookmarkEnd w:id="118"/>
    </w:p>
    <w:bookmarkStart w:id="119" w:name="clause_68785"/>
    <w:p w14:paraId="021E37C7"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0576DC">
        <w:rPr>
          <w:lang w:val="fr-CA"/>
        </w:rPr>
        <w:instrText xml:space="preserve"> TC "</w:instrText>
      </w:r>
      <w:bookmarkStart w:id="120" w:name="_Toc170887266"/>
      <w:r w:rsidRPr="000576DC">
        <w:rPr>
          <w:lang w:val="fr-CA"/>
        </w:rPr>
        <w:instrText>12. Droits de propriété et risque de perte.</w:instrText>
      </w:r>
      <w:bookmarkEnd w:id="120"/>
      <w:r w:rsidRPr="000576DC">
        <w:rPr>
          <w:lang w:val="fr-CA"/>
        </w:rP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lang w:val="fr-CA"/>
        </w:rPr>
        <w:t>Droits de propriété et risque de perte.</w:t>
      </w:r>
      <w:bookmarkEnd w:id="119"/>
    </w:p>
    <w:p w14:paraId="5C4E918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21" w:name="clause_70398"/>
      <w:r w:rsidRPr="000576DC">
        <w:rPr>
          <w:rStyle w:val="Strong"/>
          <w:rFonts w:ascii="Calibri (Body)" w:eastAsia="Times New Roman" w:hAnsi="Calibri (Body)"/>
        </w:rPr>
        <w:t>Droit de propriété.</w:t>
      </w:r>
      <w:r w:rsidRPr="000576DC">
        <w:rPr>
          <w:rFonts w:ascii="Calibri (Body)" w:eastAsia="Times New Roman" w:hAnsi="Calibri (Body)"/>
        </w:rPr>
        <w:t xml:space="preserve"> </w:t>
      </w:r>
    </w:p>
    <w:p w14:paraId="4D32BA45"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Transfert du droit de propriété au Canada. </w:t>
      </w:r>
      <w:r w:rsidRPr="000576DC">
        <w:rPr>
          <w:rFonts w:ascii="Calibri (Body)" w:eastAsia="Times New Roman" w:hAnsi="Calibri (Body)"/>
          <w:lang w:val="fr-CA"/>
        </w:rPr>
        <w:t>Sauf disposition contraire, le droit de propriété sur les Travaux ou toute partie des Travaux appartient au Canada dès leur acceptation par le Canada ou pour le compte de celui-ci.</w:t>
      </w:r>
    </w:p>
    <w:p w14:paraId="2E20D71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Paiements partiels.</w:t>
      </w:r>
      <w:r w:rsidRPr="000576DC">
        <w:rPr>
          <w:rFonts w:ascii="Calibri (Body)" w:eastAsia="Times New Roman" w:hAnsi="Calibri (Body)"/>
          <w:lang w:val="fr-CA"/>
        </w:rPr>
        <w:t xml:space="preserve"> Toutefois, lorsqu’un paiement est effectué à l’Entrepreneur à l’égard des travaux, notamment au moyen de paiements progressifs ou d’étape, le droit de propriété relatif aux travaux ainsi payés est transféré au Canada au moment du paiement. Ce transfert du droit de propriété ne constitue pas l’acceptation des Travaux ou de toute partie des Travaux par le Canada ni ne relève l’Entrepreneur de son obligation d’exécuter les Travaux conformément au Contrat.</w:t>
      </w:r>
      <w:bookmarkEnd w:id="121"/>
    </w:p>
    <w:p w14:paraId="3CE74D2A"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22" w:name="clause_68794"/>
      <w:r w:rsidRPr="000576DC">
        <w:rPr>
          <w:rFonts w:ascii="Calibri (Body)" w:eastAsia="Times New Roman" w:hAnsi="Calibri (Body)"/>
          <w:b/>
          <w:bCs/>
          <w:lang w:val="fr-CA"/>
        </w:rPr>
        <w:t>Risque de perte.</w:t>
      </w:r>
      <w:r w:rsidRPr="000576DC">
        <w:rPr>
          <w:rFonts w:ascii="Calibri (Body)" w:eastAsia="Times New Roman" w:hAnsi="Calibri (Body)"/>
          <w:lang w:val="fr-CA"/>
        </w:rPr>
        <w:t xml:space="preserve"> Malgré tout transfert du droit de propriété, l’Entrepreneur est responsable de toute perte ou de tout endommagement causés par l’Entrepreneur ou son sous-traitant des Travaux ou de toute partie des Travaux conformément au Contrat.</w:t>
      </w:r>
      <w:bookmarkEnd w:id="122"/>
    </w:p>
    <w:p w14:paraId="1088219F"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23" w:name="clause_68795"/>
      <w:r w:rsidRPr="000576DC">
        <w:rPr>
          <w:rFonts w:ascii="Calibri (Body)" w:eastAsia="Times New Roman" w:hAnsi="Calibri (Body)"/>
          <w:b/>
          <w:bCs/>
          <w:lang w:val="fr-CA"/>
        </w:rPr>
        <w:t>Titre.</w:t>
      </w:r>
      <w:r w:rsidRPr="000576DC">
        <w:rPr>
          <w:rFonts w:ascii="Calibri (Body)" w:eastAsia="Times New Roman" w:hAnsi="Calibri (Body)"/>
          <w:lang w:val="fr-CA"/>
        </w:rPr>
        <w:t xml:space="preserve"> Lorsque le droit de propriété sur les Travaux ou une partie des Travaux est transféré au Canada, l’Entrepreneur doit établir, à la demande du Canada, que ce titre est libre et quitte de tout privilège, réclamation, charge, sûreté ou servitude et signer les actes de transfert s’y rapportant et les autres documents nécessaires pour parfaire le titre qu’exige le Canada. L’Entrepreneur doit signer les actes de transfert s’y rapportant et les autres documents nécessaires pour parfaire le titre qu’exige le Canada.</w:t>
      </w:r>
      <w:bookmarkEnd w:id="123"/>
    </w:p>
    <w:bookmarkStart w:id="124" w:name="clause_68786"/>
    <w:p w14:paraId="517E90AD"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5" w:name="_Toc170887267"/>
      <w:r>
        <w:instrText>13. Biens de l’État.</w:instrText>
      </w:r>
      <w:bookmarkEnd w:id="125"/>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Biens de l’État.</w:t>
      </w:r>
      <w:bookmarkEnd w:id="124"/>
    </w:p>
    <w:p w14:paraId="7F81145C"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26" w:name="clause_68789"/>
      <w:r w:rsidRPr="000576DC">
        <w:rPr>
          <w:rFonts w:ascii="Calibri (Body)" w:eastAsia="Times New Roman" w:hAnsi="Calibri (Body)"/>
          <w:b/>
          <w:bCs/>
          <w:lang w:val="fr-CA"/>
        </w:rPr>
        <w:t>Soin des biens de l’État.</w:t>
      </w:r>
      <w:r w:rsidRPr="000576DC">
        <w:rPr>
          <w:rFonts w:ascii="Calibri (Body)" w:eastAsia="Times New Roman" w:hAnsi="Calibri (Body)"/>
          <w:lang w:val="fr-CA"/>
        </w:rPr>
        <w:t xml:space="preserve">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w:t>
      </w:r>
      <w:bookmarkEnd w:id="126"/>
    </w:p>
    <w:bookmarkStart w:id="127" w:name="clause_68811"/>
    <w:p w14:paraId="15F7139F"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8" w:name="_Toc170887268"/>
      <w:r>
        <w:instrText>14. Comptes et vérification.</w:instrText>
      </w:r>
      <w:bookmarkEnd w:id="128"/>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Comptes et vérification.</w:t>
      </w:r>
      <w:bookmarkEnd w:id="127"/>
    </w:p>
    <w:p w14:paraId="42B87A87"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29" w:name="clause_68812"/>
      <w:r w:rsidRPr="000576DC">
        <w:rPr>
          <w:rStyle w:val="Strong"/>
          <w:rFonts w:ascii="Calibri (Body)" w:eastAsia="Times New Roman" w:hAnsi="Calibri (Body)"/>
        </w:rPr>
        <w:lastRenderedPageBreak/>
        <w:t>Comptes et registres.</w:t>
      </w:r>
      <w:r w:rsidRPr="000576DC">
        <w:rPr>
          <w:rFonts w:ascii="Calibri (Body)" w:eastAsia="Times New Roman" w:hAnsi="Calibri (Body)"/>
        </w:rPr>
        <w:t xml:space="preserve"> </w:t>
      </w:r>
    </w:p>
    <w:p w14:paraId="3A4156A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Obligation de tenir des registres.</w:t>
      </w:r>
      <w:r w:rsidRPr="000576DC">
        <w:rPr>
          <w:rFonts w:ascii="Calibri (Body)" w:eastAsia="Times New Roman" w:hAnsi="Calibri (Body)"/>
          <w:lang w:val="fr-CA"/>
        </w:rPr>
        <w:t xml:space="preserve"> L’entrepreneur doit tenir des registres exhaustifs et exacts des coûts estimés et réels des travaux, afin de permettre au Canada de déterminer si l’entrepreneur a exécuté les travaux, si le prix facturé pour les travaux est conforme aux conditions du contrat et si le Canada a obtenu le meilleur rapport qualité-prix.</w:t>
      </w:r>
    </w:p>
    <w:p w14:paraId="77A4F9D6"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Types de documents.</w:t>
      </w:r>
      <w:r w:rsidRPr="000576DC">
        <w:rPr>
          <w:rFonts w:ascii="Calibri (Body)" w:eastAsia="Times New Roman" w:hAnsi="Calibri (Body)"/>
          <w:lang w:val="fr-CA"/>
        </w:rPr>
        <w:t xml:space="preserve"> Ces documents comprennent l’ensemble des demandes d’offres, des demandes de prix, des contrats, de la correspondance, des documents sources des écritures comptables, comme les feuilles de calcul Excel ou autres feuilles de calcul sous forme numérique et lisible par machine (pas de copies PDF), les livres et les registres des écritures comptables initiales, les feuilles de travail, les feuilles de calcul et les autres documents justifiant les affectations de coûts, les calculs, les rapprochements et les hypothèses faites par l’entrepreneur relativement au contrat. L’entrepreneur ne peut utiliser des copies que si les originaux ne sont pas disponibles en raison de circonstances inhabituelles, telles qu’un incendie, une inondation ou un vol.</w:t>
      </w:r>
    </w:p>
    <w:p w14:paraId="0F116C0C"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Système comptable.</w:t>
      </w:r>
      <w:r w:rsidRPr="000576DC">
        <w:rPr>
          <w:rFonts w:ascii="Calibri (Body)" w:eastAsia="Times New Roman" w:hAnsi="Calibri (Body)"/>
          <w:lang w:val="fr-CA"/>
        </w:rPr>
        <w:t xml:space="preserve"> L’entrepreneur doit établir et maintenir un système comptable permettant au Canada de repérer facilement ces documents.</w:t>
      </w:r>
    </w:p>
    <w:p w14:paraId="2A6AD204"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Accessibilité des documents.</w:t>
      </w:r>
      <w:r w:rsidRPr="000576DC">
        <w:rPr>
          <w:rFonts w:ascii="Calibri (Body)" w:eastAsia="Times New Roman" w:hAnsi="Calibri (Body)"/>
          <w:lang w:val="fr-CA"/>
        </w:rPr>
        <w:t xml:space="preserve"> L’entrepreneur doit produire ces documents sur demande, aux fins d’examen par le Canada, ou par les représentants du Canada, pendant les heures normales de travail, aux installations ou au lieu d’affaires de l’entrepreneur. Si aucun lieu de ce type n’est disponible, l’entrepreneur doit alors fournir les dossiers financiers, ainsi que les documents de référence et les pièces justificatives, aux fins de vérification à une date et dans un lieu convenant au Canada.</w:t>
      </w:r>
    </w:p>
    <w:p w14:paraId="5F07AC2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Conservation des documents. </w:t>
      </w:r>
      <w:r w:rsidRPr="000576DC">
        <w:rPr>
          <w:rFonts w:ascii="Calibri (Body)" w:eastAsia="Times New Roman" w:hAnsi="Calibri (Body)"/>
          <w:lang w:val="fr-CA"/>
        </w:rPr>
        <w:t>L’entrepreneur doit conserver ces documents, et le Canada et ses représentants autorisés pourront examiner ces dossiers, en tout temps pendant la durée du présent contrat et pendant sept ans après le dernier paiement effectué dans le cadre du contrat, ou jusqu’au règlement des litiges ou réclamations en cours, selon la plus tardive des deux dates. Si un examen révèle des trop-payés par le Canada, ceux-ci seront réclamés par le Canada et immédiatement remboursés par l’entrepreneur.</w:t>
      </w:r>
    </w:p>
    <w:p w14:paraId="4463758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Examen par le Canada.</w:t>
      </w:r>
      <w:r w:rsidRPr="000576DC">
        <w:rPr>
          <w:rFonts w:ascii="Calibri (Body)" w:eastAsia="Times New Roman" w:hAnsi="Calibri (Body)"/>
          <w:lang w:val="fr-CA"/>
        </w:rPr>
        <w:t xml:space="preserve"> Le Canada et ses représentants autorisés ont le droit d’examiner, de faire des copies ou de tirer des extraits de tous ces documents, quelle que soit la forme sous laquelle ils sont conservés, en lien avec le présent contrat et tenus ou gérés par l’entrepreneur, y compris les documents conservés par l’entrepreneur, ses employés, représentants, successeurs et sous-traitants.</w:t>
      </w:r>
    </w:p>
    <w:p w14:paraId="36A0D2CD"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Conformité totale.</w:t>
      </w:r>
      <w:r w:rsidRPr="000576DC">
        <w:rPr>
          <w:rFonts w:ascii="Calibri (Body)" w:eastAsia="Times New Roman" w:hAnsi="Calibri (Body)"/>
          <w:lang w:val="fr-CA"/>
        </w:rPr>
        <w:t xml:space="preserve"> L’entrepreneur doit s’assurer que tous ses sous-traitants et affiliés se conforment aux exigences de cette clause.</w:t>
      </w:r>
      <w:bookmarkEnd w:id="129"/>
    </w:p>
    <w:bookmarkStart w:id="130" w:name="clause_68817"/>
    <w:p w14:paraId="52C3C7A1"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1" w:name="_Toc170887269"/>
      <w:r>
        <w:instrText>15. Assurance.</w:instrText>
      </w:r>
      <w:bookmarkEnd w:id="131"/>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Assurance.</w:t>
      </w:r>
      <w:bookmarkEnd w:id="130"/>
    </w:p>
    <w:p w14:paraId="3BCE5E6E" w14:textId="77777777" w:rsidR="000576DC" w:rsidRPr="000576DC" w:rsidRDefault="000576DC" w:rsidP="000576DC">
      <w:pPr>
        <w:numPr>
          <w:ilvl w:val="1"/>
          <w:numId w:val="3"/>
        </w:numPr>
        <w:spacing w:before="160" w:after="0" w:line="240" w:lineRule="auto"/>
        <w:rPr>
          <w:rFonts w:ascii="Calibri (Body)" w:eastAsia="Times New Roman" w:hAnsi="Calibri (Body)"/>
          <w:i/>
          <w:iCs/>
          <w:kern w:val="0"/>
          <w:szCs w:val="24"/>
          <w:lang w:val="fr-CA"/>
          <w14:ligatures w14:val="none"/>
        </w:rPr>
      </w:pPr>
      <w:bookmarkStart w:id="132" w:name="clause_68818"/>
      <w:r w:rsidRPr="000576DC">
        <w:rPr>
          <w:rFonts w:ascii="Calibri (Body)" w:eastAsia="Times New Roman" w:hAnsi="Calibri (Body)"/>
          <w:b/>
          <w:bCs/>
          <w:i/>
          <w:iCs/>
          <w:highlight w:val="cyan"/>
          <w:lang w:val="fr-CA"/>
        </w:rPr>
        <w:t>Exigences en matière d'assurance.</w:t>
      </w:r>
      <w:r w:rsidRPr="000576DC">
        <w:rPr>
          <w:rFonts w:ascii="Calibri (Body)" w:eastAsia="Times New Roman" w:hAnsi="Calibri (Body)"/>
          <w:b/>
          <w:bCs/>
          <w:i/>
          <w:iCs/>
          <w:lang w:val="fr-CA"/>
        </w:rPr>
        <w:t xml:space="preserve"> </w:t>
      </w:r>
      <w:r w:rsidRPr="000576DC">
        <w:rPr>
          <w:rFonts w:ascii="Calibri (Body)" w:eastAsia="Times New Roman" w:hAnsi="Calibri (Body)"/>
          <w:i/>
          <w:iCs/>
          <w:lang w:val="fr-CA"/>
        </w:rPr>
        <w: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w:t>
      </w:r>
      <w:bookmarkEnd w:id="132"/>
    </w:p>
    <w:bookmarkStart w:id="133" w:name="clause_68824"/>
    <w:p w14:paraId="77096DDC"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4" w:name="_Toc170887270"/>
      <w:r>
        <w:instrText>16. Attestations et renseignements supplémentaires.</w:instrText>
      </w:r>
      <w:bookmarkEnd w:id="134"/>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Attestations et renseignements supplémentaires.</w:t>
      </w:r>
      <w:bookmarkEnd w:id="133"/>
    </w:p>
    <w:p w14:paraId="3FC89133"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35" w:name="clause_84505"/>
      <w:r w:rsidRPr="000576DC">
        <w:rPr>
          <w:rStyle w:val="Strong"/>
          <w:rFonts w:ascii="Calibri (Body)" w:eastAsia="Times New Roman" w:hAnsi="Calibri (Body)"/>
          <w:lang w:val="fr-CA"/>
        </w:rPr>
        <w:t xml:space="preserve">Conformité aux attestations. </w:t>
      </w:r>
      <w:r w:rsidRPr="000576DC">
        <w:rPr>
          <w:rFonts w:ascii="Calibri (Body)" w:eastAsia="Times New Roman" w:hAnsi="Calibri (Body)"/>
          <w:lang w:val="fr-CA"/>
        </w:rPr>
        <w:t xml:space="preserve">À moins d’indications contraires, le respect continu des attestations fournies par l’entrepreneur avec son offre ou préalablement à l’attribution du contrat, ainsi que la coopération constante quant aux renseignements supplémentaires, sont des conditions du contrat et </w:t>
      </w:r>
      <w:r w:rsidRPr="000576DC">
        <w:rPr>
          <w:rFonts w:ascii="Calibri (Body)" w:eastAsia="Times New Roman" w:hAnsi="Calibri (Body)"/>
          <w:lang w:val="fr-CA"/>
        </w:rPr>
        <w:lastRenderedPageBreak/>
        <w:t>leur non-respect constituera un manquement de la part de l’entrepreneur. Les attestations pourront faire l’objet de vérifications par le Canada pendant toute la durée du contrat.</w:t>
      </w:r>
    </w:p>
    <w:p w14:paraId="0C772A2C"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Conformité aux lois. </w:t>
      </w:r>
      <w:r w:rsidRPr="000576DC">
        <w:rPr>
          <w:rFonts w:ascii="Calibri (Body)" w:eastAsia="Times New Roman" w:hAnsi="Calibri (Body)"/>
          <w:lang w:val="fr-CA"/>
        </w:rPr>
        <w:t>L’entrepreneur doit se conformer aux lois applicables à l’exécution du contrat. Sur demande raisonnable du Canada, l’entrepreneur doit fournir une preuve de conformité aux lois applicables.</w:t>
      </w:r>
    </w:p>
    <w:p w14:paraId="529988E4"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Conformité au Code de conduite. </w:t>
      </w:r>
      <w:r w:rsidRPr="000576DC">
        <w:rPr>
          <w:rFonts w:ascii="Calibri (Body)" w:eastAsia="Times New Roman" w:hAnsi="Calibri (Body)"/>
          <w:lang w:val="fr-CA"/>
        </w:rPr>
        <w:t xml:space="preserve">L'offrant doit se conformer au </w:t>
      </w:r>
      <w:hyperlink r:id="rId28" w:tgtFrame="_blank" w:history="1">
        <w:r w:rsidRPr="000576DC">
          <w:rPr>
            <w:rStyle w:val="Hyperlink"/>
            <w:rFonts w:ascii="Calibri (Body)" w:eastAsia="Times New Roman" w:hAnsi="Calibri (Body)"/>
            <w:lang w:val="fr-CA"/>
          </w:rPr>
          <w:t>Code de conduite pour l’approvisionnement</w:t>
        </w:r>
      </w:hyperlink>
      <w:r w:rsidRPr="000576DC">
        <w:rPr>
          <w:rFonts w:ascii="Calibri (Body)" w:eastAsia="Times New Roman" w:hAnsi="Calibri (Body)"/>
          <w:lang w:val="fr-CA"/>
        </w:rPr>
        <w:t>.</w:t>
      </w:r>
    </w:p>
    <w:p w14:paraId="6725616D" w14:textId="77777777" w:rsidR="000576DC" w:rsidRPr="000576DC" w:rsidRDefault="000576DC" w:rsidP="000576DC">
      <w:pPr>
        <w:numPr>
          <w:ilvl w:val="1"/>
          <w:numId w:val="3"/>
        </w:numPr>
        <w:spacing w:before="160" w:after="0" w:line="240" w:lineRule="auto"/>
        <w:rPr>
          <w:rFonts w:ascii="Calibri (Body)" w:eastAsia="Times New Roman" w:hAnsi="Calibri (Body)"/>
        </w:rPr>
      </w:pPr>
      <w:r w:rsidRPr="000576DC">
        <w:rPr>
          <w:rStyle w:val="Strong"/>
          <w:rFonts w:ascii="Calibri (Body)" w:eastAsia="Times New Roman" w:hAnsi="Calibri (Body)"/>
          <w:lang w:val="fr-CA"/>
        </w:rPr>
        <w:t xml:space="preserve">Honoraires conditionnels. </w:t>
      </w:r>
      <w:r w:rsidRPr="000576DC">
        <w:rPr>
          <w:rFonts w:ascii="Calibri (Body)" w:eastAsia="Times New Roman" w:hAnsi="Calibri (Body)"/>
          <w:lang w:val="fr-CA"/>
        </w:rPr>
        <w:t xml:space="preserve">L’entrepreneur atteste et convient qu’il n’a pas versé ni ne versera, directement ou indirectement, des honoraires conditionnels ou des commissions en rapport avec l'offre, la négociation ou l’obtention du contrat à toute personne (incluant notamment toute personne qui est tenue de produire une déclaration auprès du registraire conformément à l’article 5 de la </w:t>
      </w:r>
      <w:hyperlink r:id="rId29" w:history="1">
        <w:r w:rsidRPr="000576DC">
          <w:rPr>
            <w:rStyle w:val="Hyperlink"/>
            <w:rFonts w:ascii="Calibri (Body)" w:eastAsia="Times New Roman" w:hAnsi="Calibri (Body)"/>
            <w:lang w:val="fr-CA"/>
          </w:rPr>
          <w:t>Loi sur le lobbying</w:t>
        </w:r>
      </w:hyperlink>
      <w:r w:rsidRPr="000576DC">
        <w:rPr>
          <w:rFonts w:ascii="Calibri (Body)" w:eastAsia="Times New Roman" w:hAnsi="Calibri (Body)"/>
          <w:lang w:val="fr-CA"/>
        </w:rPr>
        <w:t xml:space="preserve">) autre qu’un employé de l’entrepreneur remplissant les fonctions habituelles liées à son poste. </w:t>
      </w:r>
      <w:r w:rsidRPr="000576DC">
        <w:rPr>
          <w:rFonts w:ascii="Calibri (Body)" w:eastAsia="Times New Roman" w:hAnsi="Calibri (Body)"/>
        </w:rPr>
        <w:t xml:space="preserve">Dans la présente section : </w:t>
      </w:r>
    </w:p>
    <w:p w14:paraId="2017813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honoraires conditionnels » se dit de tout paiement ou de toute autre forme de compensation qui est conditionnelle au degré de succès ou calculé en fonction du degré de succès obtenu en lien avec la sollicitation, la négociation ou l’obtention du présent contrat; et</w:t>
      </w:r>
    </w:p>
    <w:p w14:paraId="40C4128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 personne » inclut toute personne qui est tenue de produire une déclaration auprès du registraire conformément à l’article 5 de la </w:t>
      </w:r>
      <w:hyperlink r:id="rId30" w:history="1">
        <w:r w:rsidRPr="000576DC">
          <w:rPr>
            <w:rStyle w:val="Hyperlink"/>
            <w:rFonts w:ascii="Calibri (Body)" w:eastAsia="Times New Roman" w:hAnsi="Calibri (Body)"/>
            <w:lang w:val="fr-CA"/>
          </w:rPr>
          <w:t>Loi sur le lobbying</w:t>
        </w:r>
      </w:hyperlink>
      <w:r w:rsidRPr="000576DC">
        <w:rPr>
          <w:rFonts w:ascii="Calibri (Body)" w:eastAsia="Times New Roman" w:hAnsi="Calibri (Body)"/>
          <w:lang w:val="fr-CA"/>
        </w:rPr>
        <w:t xml:space="preserve">, 1985, ch. 44 (4e supplément). </w:t>
      </w:r>
    </w:p>
    <w:p w14:paraId="3D07F487"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Aucun de pot-de-vin. </w:t>
      </w:r>
      <w:r w:rsidRPr="000576DC">
        <w:rPr>
          <w:rFonts w:ascii="Calibri (Body)" w:eastAsia="Times New Roman" w:hAnsi="Calibri (Body)"/>
          <w:lang w:val="fr-CA"/>
        </w:rPr>
        <w:t>L’entrepreneur atteste qu’il n’a offert, promis, donné ou payé ni n’offrira, ne promettra, donnera ou paiera aucun pot-de-vin, cadeau ou autre avantage directement ou indirectement à un représentant ou à un employé du Canada ou à un membre de sa famille, en vue d’exercer une influence sur l’attribution ou la gestion du contrat.</w:t>
      </w:r>
    </w:p>
    <w:p w14:paraId="753CA1F3"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Absence d’influence; absence d’intérêt financier.</w:t>
      </w:r>
      <w:r w:rsidRPr="000576DC">
        <w:rPr>
          <w:rFonts w:ascii="Calibri (Body)" w:eastAsia="Times New Roman" w:hAnsi="Calibri (Body)"/>
          <w:lang w:val="fr-CA"/>
        </w:rPr>
        <w:t xml:space="preserve"> L’entrepreneur ne doit pas influencer ou tenter d’influencer une décision du Canada, ni prendre part de quelque façon que ce soit à une décision qui pourrait lui profiter. L’entrepreneur ne doit avoir aucun intérêt financier dans les affaires d’un tiers qui entraînent ou semblent entraîner un conflit d’intérêts relativement à l’exécution des travaux. L’entrepreneur doit déclarer immédiatement un tel intérêt financier à l’autorité contractante. </w:t>
      </w:r>
    </w:p>
    <w:p w14:paraId="321DEF59"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Absence de conflit. </w:t>
      </w:r>
      <w:r w:rsidRPr="000576DC">
        <w:rPr>
          <w:rFonts w:ascii="Calibri (Body)" w:eastAsia="Times New Roman" w:hAnsi="Calibri (Body)"/>
          <w:lang w:val="fr-CA"/>
        </w:rPr>
        <w:t>L’entrepreneur déclare que, au mieux de sa connaissance après s’être renseigné avec diligence, aucun conflit n’existe ni ne se manifestera probablement dans l’exécution du contrat. Si l’entrepreneur prend connaissance de quelque chose qui entraîne ou qui entraînera probablement un tel conflit, il doit immédiatement en faire part à l’autorité contractante. Si l’autorité contractante est raisonnablement d’avis qu’il existe un tel conflit, elle peut soit (i) exiger que l’entrepreneur prenne des mesures pour résoudre le conflit ou (ii) résilier le contrat pour inexécution. Dans la présente section, « conflit » désigne toute question, circonstance ou activité ou tout intérêt qui touche l’entrepreneur, son personnel ou ses sous-traitants et qui peut nuire ou sembler nuire à sa capacité d’exécuter le travail avec diligence et impartialité.</w:t>
      </w:r>
    </w:p>
    <w:p w14:paraId="4173FDC7"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 xml:space="preserve">Code d’éthique de la fonction publique. </w:t>
      </w:r>
      <w:r w:rsidRPr="000576DC">
        <w:rPr>
          <w:rFonts w:ascii="Calibri (Body)" w:eastAsia="Times New Roman" w:hAnsi="Calibri (Body)"/>
          <w:lang w:val="fr-CA"/>
        </w:rPr>
        <w:t xml:space="preserve">L’entrepreneur reconnaît que les personnes qui sont assujetties aux dispositions de la </w:t>
      </w:r>
      <w:hyperlink r:id="rId31" w:history="1">
        <w:r w:rsidRPr="000576DC">
          <w:rPr>
            <w:rStyle w:val="Hyperlink"/>
            <w:rFonts w:ascii="Calibri (Body)" w:eastAsia="Times New Roman" w:hAnsi="Calibri (Body)"/>
            <w:lang w:val="fr-CA"/>
          </w:rPr>
          <w:t>Loi sur les conflits d’intérêts</w:t>
        </w:r>
      </w:hyperlink>
      <w:r w:rsidRPr="000576DC">
        <w:rPr>
          <w:rFonts w:ascii="Calibri (Body)" w:eastAsia="Times New Roman" w:hAnsi="Calibri (Body)"/>
          <w:lang w:val="fr-CA"/>
        </w:rPr>
        <w:t xml:space="preserve">, 2006, ch. 9, art. 2, du Code régissant la conduite des titulaires de charge publique en ce qui concerne les conflits d’intérêts et l’après-mandat, du Code de valeurs et d’éthique de la fonction publique ou de tout autre code de valeurs et d’éthique en vigueur au sein d’organismes particuliers ne peuvent bénéficier directement ou indirectement du contrat. </w:t>
      </w:r>
    </w:p>
    <w:p w14:paraId="19DB89F8" w14:textId="6A4A7A00" w:rsidR="000576DC" w:rsidRPr="000576DC" w:rsidRDefault="005179BA" w:rsidP="000576DC">
      <w:pPr>
        <w:numPr>
          <w:ilvl w:val="1"/>
          <w:numId w:val="3"/>
        </w:numPr>
        <w:spacing w:before="160" w:after="0" w:line="240" w:lineRule="auto"/>
        <w:rPr>
          <w:rFonts w:ascii="Calibri (Body)" w:eastAsia="Times New Roman" w:hAnsi="Calibri (Body)"/>
          <w:lang w:val="fr-CA"/>
        </w:rPr>
      </w:pPr>
      <w:r w:rsidRPr="00410D44">
        <w:rPr>
          <w:rStyle w:val="Strong"/>
          <w:rFonts w:ascii="Calibri (Body)" w:eastAsia="Times New Roman" w:hAnsi="Calibri (Body)"/>
          <w:lang w:val="fr-CA"/>
        </w:rPr>
        <w:lastRenderedPageBreak/>
        <w:t xml:space="preserve">Dispositions relatives à l’intégrité. </w:t>
      </w:r>
      <w:r w:rsidRPr="00410D44">
        <w:rPr>
          <w:rFonts w:ascii="Calibri (Body)" w:eastAsia="Times New Roman" w:hAnsi="Calibri (Body)"/>
          <w:lang w:val="fr-CA"/>
        </w:rPr>
        <w:t xml:space="preserve">La Politique d’inadmissibilité et de suspension (la « Politique ») et toutes les directives incorporées par renvoi à l’invitation à offrir à sa date de clôture sont intégrées au Contrat et en font partie intégrante. L’Entrepreneur doit respecter les dispositions de la Politique et des directives, que l’on peut consulter sur le site Web de Services publics et Approvisionnement Canada à la page de la </w:t>
      </w:r>
      <w:hyperlink r:id="rId32" w:tgtFrame="_blank" w:history="1">
        <w:r w:rsidRPr="00410D44">
          <w:rPr>
            <w:rStyle w:val="Hyperlink"/>
            <w:rFonts w:ascii="Calibri (Body)" w:eastAsia="Times New Roman" w:hAnsi="Calibri (Body)"/>
            <w:lang w:val="fr-CA"/>
          </w:rPr>
          <w:t>Politique d’inadmissibilité et de suspension</w:t>
        </w:r>
      </w:hyperlink>
      <w:r w:rsidR="000576DC" w:rsidRPr="000576DC">
        <w:rPr>
          <w:rFonts w:ascii="Calibri (Body)" w:eastAsia="Times New Roman" w:hAnsi="Calibri (Body)"/>
          <w:lang w:val="fr-CA"/>
        </w:rPr>
        <w:t>.</w:t>
      </w:r>
      <w:bookmarkEnd w:id="135"/>
    </w:p>
    <w:p w14:paraId="1648BE4C"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36" w:name="clause_84531"/>
      <w:r w:rsidRPr="000576DC">
        <w:rPr>
          <w:rStyle w:val="Strong"/>
          <w:rFonts w:ascii="Calibri (Body)" w:eastAsia="Times New Roman" w:hAnsi="Calibri (Body)"/>
          <w:lang w:val="fr-CA"/>
        </w:rPr>
        <w:t xml:space="preserve">Programme de contrats fédéraux pour l’équité en matière d’emploi – Manquement de la part de l’entrepreneur. </w:t>
      </w:r>
      <w:r w:rsidRPr="000576DC">
        <w:rPr>
          <w:rFonts w:ascii="Calibri (Body)" w:eastAsia="Times New Roman" w:hAnsi="Calibri (Body)"/>
          <w:lang w:val="fr-CA"/>
        </w:rPr>
        <w:t>L’entrepreneur convient que l’Accord pour la mise en œuvre de l’équité en matière d’emploi conclu avec le Programme du travail d’Emploi et Développement social Canada (EDSC) doit demeurer valide pendant toute la durée du contrat. Si cette entente devient invalide, le Canada ajoutera le nom de l’entrepreneur à la Liste d’admissibilité limitée à faire une offre au Programme de contrats fédéraux. L’imposition d’une telle sanction par EDSC sera considérée comme un manquement de l’entrepreneur.</w:t>
      </w:r>
      <w:bookmarkEnd w:id="136"/>
    </w:p>
    <w:p w14:paraId="7FB91CDB"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37" w:name="clause_91443"/>
      <w:r w:rsidRPr="000576DC">
        <w:rPr>
          <w:rStyle w:val="Strong"/>
          <w:rFonts w:ascii="Calibri (Body)" w:eastAsia="Times New Roman" w:hAnsi="Calibri (Body)"/>
          <w:lang w:val="fr-CA"/>
        </w:rPr>
        <w:t>Attestation de soumission de facture.</w:t>
      </w:r>
      <w:r w:rsidRPr="000576DC">
        <w:rPr>
          <w:rFonts w:ascii="Calibri (Body)" w:eastAsia="Times New Roman" w:hAnsi="Calibri (Body)"/>
          <w:lang w:val="fr-CA"/>
        </w:rPr>
        <w:t xml:space="preserve"> En présentant une facture, l'entrepreneur atteste que la facture correspond aux travaux qui ont été livrés et qu'elle est conforme au contrat.</w:t>
      </w:r>
      <w:bookmarkEnd w:id="137"/>
    </w:p>
    <w:bookmarkStart w:id="138" w:name="clause_68827"/>
    <w:p w14:paraId="7B95070C"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9" w:name="_Toc170887271"/>
      <w:r>
        <w:instrText>17. Sanctions internationales.</w:instrText>
      </w:r>
      <w:bookmarkEnd w:id="139"/>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Sanctions internationales.</w:t>
      </w:r>
      <w:bookmarkEnd w:id="138"/>
    </w:p>
    <w:p w14:paraId="1F3C638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40" w:name="clause_89422"/>
      <w:r w:rsidRPr="000576DC">
        <w:rPr>
          <w:rStyle w:val="Strong"/>
          <w:rFonts w:ascii="Calibri (Body)" w:eastAsia="Times New Roman" w:hAnsi="Calibri (Body)"/>
          <w:lang w:val="fr-CA"/>
        </w:rPr>
        <w:t xml:space="preserve">Sanctions Limites. </w:t>
      </w:r>
      <w:r w:rsidRPr="000576DC">
        <w:rPr>
          <w:rFonts w:ascii="Calibri (Body)" w:eastAsia="Times New Roman" w:hAnsi="Calibri (Body)"/>
          <w:lang w:val="fr-CA"/>
        </w:rPr>
        <w:t>Le Canada ne peut accepter la livraison d’aucun bien ou service provenant, directement ou indirectement, de personnes ou de pays assujettis à des</w:t>
      </w:r>
      <w:hyperlink r:id="rId33" w:history="1">
        <w:r w:rsidRPr="000576DC">
          <w:rPr>
            <w:rStyle w:val="Hyperlink"/>
            <w:rFonts w:ascii="Calibri (Body)" w:eastAsia="Times New Roman" w:hAnsi="Calibri (Body)"/>
            <w:lang w:val="fr-CA"/>
          </w:rPr>
          <w:t xml:space="preserve"> sanctions économiques</w:t>
        </w:r>
      </w:hyperlink>
      <w:r w:rsidRPr="000576DC">
        <w:rPr>
          <w:rFonts w:ascii="Calibri (Body)" w:eastAsia="Times New Roman" w:hAnsi="Calibri (Body)"/>
          <w:lang w:val="fr-CA"/>
        </w:rPr>
        <w:t>.</w:t>
      </w:r>
      <w:bookmarkEnd w:id="140"/>
    </w:p>
    <w:p w14:paraId="6AC3EC5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41" w:name="clause_89423"/>
      <w:r w:rsidRPr="000576DC">
        <w:rPr>
          <w:rStyle w:val="Strong"/>
          <w:rFonts w:ascii="Calibri (Body)" w:eastAsia="Times New Roman" w:hAnsi="Calibri (Body)"/>
        </w:rPr>
        <w:t>Obligations de l’entrepreneur.</w:t>
      </w:r>
      <w:r w:rsidRPr="000576DC">
        <w:rPr>
          <w:rFonts w:ascii="Calibri (Body)" w:eastAsia="Times New Roman" w:hAnsi="Calibri (Body)"/>
        </w:rPr>
        <w:t xml:space="preserve"> </w:t>
      </w:r>
    </w:p>
    <w:p w14:paraId="794FAB4F"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Fonts w:ascii="Calibri (Body)" w:eastAsia="Times New Roman" w:hAnsi="Calibri (Body)"/>
        </w:rPr>
        <w:t xml:space="preserve">L’entrepreneur : </w:t>
      </w:r>
    </w:p>
    <w:p w14:paraId="006BFBC0"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ne doit pas fournir au gouvernement du Canada un bien ou un service visé par des sanctions économiques;</w:t>
      </w:r>
    </w:p>
    <w:p w14:paraId="49A5A694"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doit se conformer aux modifications apportées au règlement imposé pendant la période du contrat; et</w:t>
      </w:r>
    </w:p>
    <w:p w14:paraId="72F44D96"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doit immédiatement aviser le Canada s’il est dans l’impossibilité d’exécuter le contrat en raison de l’imposition de sanctions à un pays ou à une personne ou de l’ajout de biens ou de services à la liste des biens ou des services sanctionnés.</w:t>
      </w:r>
    </w:p>
    <w:p w14:paraId="2151664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 les parties ne peuvent pas s’entendre sur un plan de redressement, le Canada résiliera le contrat pour des raisons de commodité.</w:t>
      </w:r>
      <w:bookmarkEnd w:id="141"/>
    </w:p>
    <w:bookmarkStart w:id="142" w:name="clause_94198"/>
    <w:p w14:paraId="4ACDBC7C"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0576DC">
        <w:rPr>
          <w:lang w:val="fr-CA"/>
        </w:rPr>
        <w:instrText xml:space="preserve"> TC "</w:instrText>
      </w:r>
      <w:bookmarkStart w:id="143" w:name="_Toc170887272"/>
      <w:r w:rsidRPr="000576DC">
        <w:rPr>
          <w:lang w:val="fr-CA"/>
        </w:rPr>
        <w:instrText>18. Exigences en matière de lutte contre le travail forcé.</w:instrText>
      </w:r>
      <w:bookmarkEnd w:id="143"/>
      <w:r w:rsidRPr="000576DC">
        <w:rPr>
          <w:lang w:val="fr-CA"/>
        </w:rP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lang w:val="fr-CA"/>
        </w:rPr>
        <w:t>Exigences en matière de lutte contre le travail forcé.</w:t>
      </w:r>
      <w:bookmarkEnd w:id="142"/>
    </w:p>
    <w:p w14:paraId="51C4C334"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44" w:name="clause_94208"/>
      <w:r w:rsidRPr="000576DC">
        <w:rPr>
          <w:rStyle w:val="Strong"/>
          <w:rFonts w:ascii="Calibri (Body)" w:eastAsia="Times New Roman" w:hAnsi="Calibri (Body)"/>
          <w:lang w:val="fr-CA"/>
        </w:rPr>
        <w:t>Déclaration de l’entrepreneur.</w:t>
      </w:r>
      <w:r w:rsidRPr="000576DC">
        <w:rPr>
          <w:rFonts w:ascii="Calibri (Body)" w:eastAsia="Times New Roman" w:hAnsi="Calibri (Body)"/>
          <w:lang w:val="fr-CA"/>
        </w:rPr>
        <w:t xml:space="preserve"> L’entrepreneur déclare qu’aucune marchandise liée aux travaux n’est extraite, fabriquée ou produite, en tout ou en partie, par du travail forcé. Peu importe qui agit à titre d’importateur, l’entrepreneur ne doit pas, pendant l’exécution du contrat, livrer au Canada ou importer au Canada, directement ou indirectement, des marchandises liées aux travaux dont l’importation est interdite selon le paragraphe 136(1) du Tarif des douanes et le numéro tarifaire 9897.00.00 de l’annexe du </w:t>
      </w:r>
      <w:hyperlink r:id="rId34" w:history="1">
        <w:r w:rsidRPr="000576DC">
          <w:rPr>
            <w:rStyle w:val="Hyperlink"/>
            <w:rFonts w:ascii="Calibri (Body)" w:eastAsia="Times New Roman" w:hAnsi="Calibri (Body)"/>
            <w:lang w:val="fr-CA"/>
          </w:rPr>
          <w:t>Tarif des douanes</w:t>
        </w:r>
      </w:hyperlink>
      <w:r w:rsidRPr="000576DC">
        <w:rPr>
          <w:rFonts w:ascii="Calibri (Body)" w:eastAsia="Times New Roman" w:hAnsi="Calibri (Body)"/>
          <w:lang w:val="fr-CA"/>
        </w:rPr>
        <w:t xml:space="preserve"> (avec toutes ses modifications successives), parce qu’elles sont extraites, fabriquées ou produites, en tout ou en partie, par le travail forcé.</w:t>
      </w:r>
    </w:p>
    <w:p w14:paraId="048179C9"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Incidence de la détermination d’un classement tarifaire ou d’une enquête.</w:t>
      </w:r>
      <w:r w:rsidRPr="000576DC">
        <w:rPr>
          <w:rFonts w:ascii="Calibri (Body)" w:eastAsia="Times New Roman" w:hAnsi="Calibri (Body)"/>
          <w:lang w:val="fr-CA"/>
        </w:rPr>
        <w:t xml:space="preserve"> Si un classement tarifaire est déterminé en vertu de la Loi sur les douanes et que l’importation de la totalité ou d’une partie des marchandises liées aux travaux est interdite, l’entrepreneur doit immédiatement en informer l’autorité contractante. Si la totalité ou une partie des marchandises liées aux travaux est classée dans le numéro tarifaire 9897.00.00 de l’annexe du </w:t>
      </w:r>
      <w:hyperlink r:id="rId35" w:history="1">
        <w:r w:rsidRPr="000576DC">
          <w:rPr>
            <w:rStyle w:val="Hyperlink"/>
            <w:rFonts w:ascii="Calibri (Body)" w:eastAsia="Times New Roman" w:hAnsi="Calibri (Body)"/>
            <w:lang w:val="fr-CA"/>
          </w:rPr>
          <w:t>Tarif des douanes</w:t>
        </w:r>
      </w:hyperlink>
      <w:r w:rsidRPr="000576DC">
        <w:rPr>
          <w:rFonts w:ascii="Calibri (Body)" w:eastAsia="Times New Roman" w:hAnsi="Calibri (Body)"/>
          <w:lang w:val="fr-CA"/>
        </w:rPr>
        <w:t xml:space="preserve"> comme étant extraite, fabriquée ou produite par du travail forcé, le Canada peut résilier immédiatement le contrat pour cause de </w:t>
      </w:r>
      <w:r w:rsidRPr="000576DC">
        <w:rPr>
          <w:rFonts w:ascii="Calibri (Body)" w:eastAsia="Times New Roman" w:hAnsi="Calibri (Body)"/>
          <w:lang w:val="fr-CA"/>
        </w:rPr>
        <w:lastRenderedPageBreak/>
        <w:t>manquement. Si l’entrepreneur sait que la totalité ou une partie des marchandises liées aux travaux font ou ont fait l’objet d’une enquête visant à déterminer si elles sont interdites d’entrée en vertu du numéro tarifaire 9897.00.00, il doit immédiatement informer l’autorité contractante de cette enquête.</w:t>
      </w:r>
    </w:p>
    <w:p w14:paraId="7629C9F7" w14:textId="77777777" w:rsidR="000576DC" w:rsidRPr="000576DC" w:rsidRDefault="000576DC" w:rsidP="000576DC">
      <w:pPr>
        <w:numPr>
          <w:ilvl w:val="1"/>
          <w:numId w:val="3"/>
        </w:numPr>
        <w:spacing w:before="160" w:after="0" w:line="240" w:lineRule="auto"/>
        <w:rPr>
          <w:rFonts w:ascii="Calibri (Body)" w:eastAsia="Times New Roman" w:hAnsi="Calibri (Body)"/>
        </w:rPr>
      </w:pPr>
      <w:r w:rsidRPr="000576DC">
        <w:rPr>
          <w:rStyle w:val="Strong"/>
          <w:rFonts w:ascii="Calibri (Body)" w:eastAsia="Times New Roman" w:hAnsi="Calibri (Body)"/>
          <w:lang w:val="fr-CA"/>
        </w:rPr>
        <w:t>Motifs raisonnables du Canada pour la résiliation.</w:t>
      </w:r>
      <w:r w:rsidRPr="000576DC">
        <w:rPr>
          <w:rFonts w:ascii="Calibri (Body)" w:eastAsia="Times New Roman" w:hAnsi="Calibri (Body)"/>
          <w:lang w:val="fr-CA"/>
        </w:rPr>
        <w:t xml:space="preserve"> Si le Canada a des motifs raisonnables de croire que les marchandises liées aux travaux ont été extraites, fabriquées ou produites, en tout ou en partie, par du travail forcé ou sont liées à la traite des personnes, il peut résilier le contrat pour cause de manquement. </w:t>
      </w:r>
      <w:r w:rsidRPr="000576DC">
        <w:rPr>
          <w:rFonts w:ascii="Calibri (Body)" w:eastAsia="Times New Roman" w:hAnsi="Calibri (Body)"/>
        </w:rPr>
        <w:t xml:space="preserve">Ces motifs peuvent comprendre : </w:t>
      </w:r>
    </w:p>
    <w:p w14:paraId="3C36008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les constatations ou ordonnances de refus de mainlevée du Service des douanes et de la protection des frontières des États-Unis, en vertu de la </w:t>
      </w:r>
      <w:hyperlink r:id="rId36" w:history="1">
        <w:r w:rsidRPr="000576DC">
          <w:rPr>
            <w:rStyle w:val="Hyperlink"/>
            <w:rFonts w:ascii="Calibri (Body)" w:eastAsia="Times New Roman" w:hAnsi="Calibri (Body)"/>
            <w:lang w:val="fr-CA"/>
          </w:rPr>
          <w:t>Trade Facilitation and Trade Enforcement Act of 2015 des États-Unis</w:t>
        </w:r>
      </w:hyperlink>
      <w:r w:rsidRPr="000576DC">
        <w:rPr>
          <w:rFonts w:ascii="Calibri (Body)" w:eastAsia="Times New Roman" w:hAnsi="Calibri (Body)"/>
          <w:lang w:val="fr-CA"/>
        </w:rPr>
        <w:t xml:space="preserve"> (disponible en anglais seulement);</w:t>
      </w:r>
    </w:p>
    <w:p w14:paraId="7EBF990D"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des preuves crédibles soumises par une source digne de foi.</w:t>
      </w:r>
    </w:p>
    <w:p w14:paraId="175F8FA5"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Condamnation de l’entrepreneur au Canada pour les infractions prévues.</w:t>
      </w:r>
      <w:r w:rsidRPr="000576DC">
        <w:rPr>
          <w:rFonts w:ascii="Calibri (Body)" w:eastAsia="Times New Roman" w:hAnsi="Calibri (Body)"/>
          <w:lang w:val="fr-CA"/>
        </w:rPr>
        <w:t xml:space="preserve"> Le Canada peut résilier le contrat pour cause de manquement si l’entrepreneur a, dans les trois années précédentes, été reconnu coupable de l’une des infractions suivantes inscrites au </w:t>
      </w:r>
      <w:hyperlink r:id="rId37" w:history="1">
        <w:r w:rsidRPr="000576DC">
          <w:rPr>
            <w:rStyle w:val="Hyperlink"/>
            <w:rFonts w:ascii="Calibri (Body)" w:eastAsia="Times New Roman" w:hAnsi="Calibri (Body)"/>
            <w:lang w:val="fr-CA"/>
          </w:rPr>
          <w:t>Code criminel</w:t>
        </w:r>
      </w:hyperlink>
      <w:r w:rsidRPr="000576DC">
        <w:rPr>
          <w:rFonts w:ascii="Calibri (Body)" w:eastAsia="Times New Roman" w:hAnsi="Calibri (Body)"/>
          <w:lang w:val="fr-CA"/>
        </w:rPr>
        <w:t xml:space="preserve"> ou dans la </w:t>
      </w:r>
      <w:hyperlink r:id="rId38" w:history="1">
        <w:r w:rsidRPr="000576DC">
          <w:rPr>
            <w:rStyle w:val="Hyperlink"/>
            <w:rFonts w:ascii="Calibri (Body)" w:eastAsia="Times New Roman" w:hAnsi="Calibri (Body)"/>
            <w:lang w:val="fr-CA"/>
          </w:rPr>
          <w:t>Loi sur l’immigration et la protection des réfugiés</w:t>
        </w:r>
      </w:hyperlink>
      <w:r w:rsidRPr="000576DC">
        <w:rPr>
          <w:rFonts w:ascii="Calibri (Body)" w:eastAsia="Times New Roman" w:hAnsi="Calibri (Body)"/>
          <w:lang w:val="fr-CA"/>
        </w:rPr>
        <w:t xml:space="preserve"> : </w:t>
      </w:r>
    </w:p>
    <w:p w14:paraId="48167399"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Style w:val="Strong"/>
          <w:rFonts w:ascii="Calibri (Body)" w:eastAsia="Times New Roman" w:hAnsi="Calibri (Body)"/>
        </w:rPr>
        <w:t>Code criminel.</w:t>
      </w:r>
      <w:r w:rsidRPr="000576DC">
        <w:rPr>
          <w:rFonts w:ascii="Calibri (Body)" w:eastAsia="Times New Roman" w:hAnsi="Calibri (Body)"/>
        </w:rPr>
        <w:t xml:space="preserve"> </w:t>
      </w:r>
    </w:p>
    <w:p w14:paraId="205D9970" w14:textId="77777777" w:rsidR="000576DC" w:rsidRPr="000576DC" w:rsidRDefault="000576DC" w:rsidP="000576DC">
      <w:pPr>
        <w:numPr>
          <w:ilvl w:val="3"/>
          <w:numId w:val="3"/>
        </w:numPr>
        <w:spacing w:after="0" w:line="240" w:lineRule="auto"/>
        <w:rPr>
          <w:rFonts w:ascii="Calibri (Body)" w:eastAsia="Times New Roman" w:hAnsi="Calibri (Body)"/>
        </w:rPr>
      </w:pPr>
      <w:r w:rsidRPr="000576DC">
        <w:rPr>
          <w:rFonts w:ascii="Calibri (Body)" w:eastAsia="Times New Roman" w:hAnsi="Calibri (Body)"/>
        </w:rPr>
        <w:t>article 279.01 (Traite des personnes);</w:t>
      </w:r>
    </w:p>
    <w:p w14:paraId="41D423E5"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article 279.011 (Traite de personnes âgées de moins de dix-huit ans);</w:t>
      </w:r>
    </w:p>
    <w:p w14:paraId="0271E99A"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paragraphe 279.02(1) (Avantage matériel – traite de personnes);</w:t>
      </w:r>
    </w:p>
    <w:p w14:paraId="671B7184"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paragraphe 279.02(2) (Avantage matériel – traite de personnes de moins de dix-huit ans);</w:t>
      </w:r>
    </w:p>
    <w:p w14:paraId="22DEB41E"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paragraphe 279.03(1) (Rétention ou destruction de documents – traite de personnes);</w:t>
      </w:r>
    </w:p>
    <w:p w14:paraId="54B0A13D"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paragraphe 279.03(2) (Rétention ou destruction de documents – traite de personnes de moins de dix-huit ans); ou</w:t>
      </w:r>
    </w:p>
    <w:p w14:paraId="17267FCC"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Loi sur l’immigration et la protection des réfugiés.</w:t>
      </w:r>
      <w:r w:rsidRPr="000576DC">
        <w:rPr>
          <w:rFonts w:ascii="Calibri (Body)" w:eastAsia="Times New Roman" w:hAnsi="Calibri (Body)"/>
          <w:lang w:val="fr-CA"/>
        </w:rPr>
        <w:t xml:space="preserve"> </w:t>
      </w:r>
    </w:p>
    <w:p w14:paraId="3B017865" w14:textId="77777777" w:rsidR="000576DC" w:rsidRPr="000576DC" w:rsidRDefault="000576DC" w:rsidP="000576DC">
      <w:pPr>
        <w:numPr>
          <w:ilvl w:val="3"/>
          <w:numId w:val="3"/>
        </w:numPr>
        <w:spacing w:after="0" w:line="240" w:lineRule="auto"/>
        <w:rPr>
          <w:rFonts w:ascii="Calibri (Body)" w:eastAsia="Times New Roman" w:hAnsi="Calibri (Body)"/>
        </w:rPr>
      </w:pPr>
      <w:r w:rsidRPr="000576DC">
        <w:rPr>
          <w:rFonts w:ascii="Calibri (Body)" w:eastAsia="Times New Roman" w:hAnsi="Calibri (Body)"/>
        </w:rPr>
        <w:t>article 118 (Traffic de personnes).</w:t>
      </w:r>
    </w:p>
    <w:p w14:paraId="427498E0"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Condamnation de l’entrepreneur à l’étranger pour des infractions similaires.</w:t>
      </w:r>
      <w:r w:rsidRPr="000576DC">
        <w:rPr>
          <w:rFonts w:ascii="Calibri (Body)" w:eastAsia="Times New Roman" w:hAnsi="Calibri (Body)"/>
          <w:lang w:val="fr-CA"/>
        </w:rPr>
        <w:t xml:space="preserve"> Si, dans les trois années précédentes, l’entrepreneur a été reconnu coupable d’une infraction qui a été commise dans un pays autre que le Canada et qui, de l’avis du Canada, est semblable à l’une des infractions précisées à la section précédente intitulée « Condamnation de l’entrepreneur au Canada pour les infractions prévues », le Canada peut résilier immédiatement le contrat pour cause de manquement.</w:t>
      </w:r>
    </w:p>
    <w:p w14:paraId="0E19AF95"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Détermination de la similarité des infractions.</w:t>
      </w:r>
      <w:r w:rsidRPr="000576DC">
        <w:rPr>
          <w:rFonts w:ascii="Calibri (Body)" w:eastAsia="Times New Roman" w:hAnsi="Calibri (Body)"/>
          <w:lang w:val="fr-CA"/>
        </w:rPr>
        <w:t xml:space="preserve"> Pour déterminer si une infraction commise à l’étranger est semblable à une infraction répertoriée, le Canada tiendra compte des facteurs suivants : </w:t>
      </w:r>
    </w:p>
    <w:p w14:paraId="0A719151"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Dans le cas d’une condamnation, si la cour a agi dans les limites de sa compétence;</w:t>
      </w:r>
    </w:p>
    <w:p w14:paraId="41E08E04"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 l’entrepreneur s’est vu accorder le droit de comparaître devant la cour pendant la poursuite judiciaire ou de se soumettre à la compétence de la cour;</w:t>
      </w:r>
    </w:p>
    <w:p w14:paraId="5EB51521"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 la décision de la cour a résulté d’une fraude;</w:t>
      </w:r>
    </w:p>
    <w:p w14:paraId="63F87F7C"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 l’entrepreneur a pu présenter à la cour toute défense à laquelle il aurait eu droit si la procédure judiciaire s’était déroulée au Canada.</w:t>
      </w:r>
    </w:p>
    <w:p w14:paraId="4F3F927C" w14:textId="77777777" w:rsidR="000576DC" w:rsidRPr="000576DC" w:rsidRDefault="000576DC" w:rsidP="000576DC">
      <w:pPr>
        <w:numPr>
          <w:ilvl w:val="1"/>
          <w:numId w:val="3"/>
        </w:numPr>
        <w:spacing w:before="160" w:after="0" w:line="240" w:lineRule="auto"/>
        <w:rPr>
          <w:rFonts w:ascii="Calibri (Body)" w:eastAsia="Times New Roman" w:hAnsi="Calibri (Body)"/>
          <w:lang w:val="fr-CA"/>
        </w:rPr>
      </w:pPr>
      <w:r w:rsidRPr="000576DC">
        <w:rPr>
          <w:rStyle w:val="Strong"/>
          <w:rFonts w:ascii="Calibri (Body)" w:eastAsia="Times New Roman" w:hAnsi="Calibri (Body)"/>
          <w:lang w:val="fr-CA"/>
        </w:rPr>
        <w:t>Observations de l’entrepreneur.</w:t>
      </w:r>
      <w:r w:rsidRPr="000576DC">
        <w:rPr>
          <w:rFonts w:ascii="Calibri (Body)" w:eastAsia="Times New Roman" w:hAnsi="Calibri (Body)"/>
          <w:lang w:val="fr-CA"/>
        </w:rPr>
        <w:t xml:space="preserve"> Si le Canada a l’intention de résilier le contrat en vertu du présent article, l’autorité contractante en informera l’entrepreneur et lui donnera l’occasion de présenter des observations écrites avant de prendre une décision définitive. À moins que le Canada ne fixe un délai différent, l’entrepreneur doit transmettre ses observations écrites dans les 30 jours civils suivant la réception d’un avis émettant des préoccupations.</w:t>
      </w:r>
      <w:bookmarkEnd w:id="144"/>
    </w:p>
    <w:bookmarkStart w:id="145" w:name="clause_68836"/>
    <w:p w14:paraId="54E3821A"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6" w:name="_Toc170887273"/>
      <w:r>
        <w:instrText>19. Résiliation et suspension.</w:instrText>
      </w:r>
      <w:bookmarkEnd w:id="146"/>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Résiliation et suspension.</w:t>
      </w:r>
      <w:bookmarkEnd w:id="145"/>
    </w:p>
    <w:p w14:paraId="3702FE3B"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47" w:name="clause_68837"/>
      <w:r w:rsidRPr="000576DC">
        <w:rPr>
          <w:rStyle w:val="Strong"/>
          <w:rFonts w:ascii="Calibri (Body)" w:eastAsia="Times New Roman" w:hAnsi="Calibri (Body)"/>
          <w:lang w:val="fr-CA"/>
        </w:rPr>
        <w:lastRenderedPageBreak/>
        <w:t>Résiliation pour raisons de commodité.</w:t>
      </w:r>
      <w:r w:rsidRPr="000576DC">
        <w:rPr>
          <w:rFonts w:ascii="Calibri (Body)" w:eastAsia="Times New Roman" w:hAnsi="Calibri (Body)"/>
          <w:lang w:val="fr-CA"/>
        </w:rPr>
        <w:t xml:space="preserve"> </w:t>
      </w:r>
    </w:p>
    <w:p w14:paraId="08DFEEA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Droit de résiliation.</w:t>
      </w:r>
      <w:r w:rsidRPr="000576DC">
        <w:rPr>
          <w:rFonts w:ascii="Calibri (Body)" w:eastAsia="Times New Roman" w:hAnsi="Calibri (Body)"/>
          <w:lang w:val="fr-CA"/>
        </w:rPr>
        <w:t xml:space="preserve"> Le Canada peut résilier le contrat pour des raisons de commodité, en tout ou en partie, en donnant un avis écrit à l’entrepreneur. La résiliation pour des raisons de commodité entrera en vigueur immédiatement ou au moment indiqué dans l’avis de résiliation.</w:t>
      </w:r>
    </w:p>
    <w:p w14:paraId="11D378FA"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Répercussions de la résiliation.</w:t>
      </w:r>
      <w:r w:rsidRPr="000576DC">
        <w:rPr>
          <w:rFonts w:ascii="Calibri (Body)" w:eastAsia="Times New Roman" w:hAnsi="Calibri (Body)"/>
          <w:lang w:val="fr-CA"/>
        </w:rPr>
        <w:t xml:space="preserve"> À la résiliation pour des raisons de commodité du présent contrat : </w:t>
      </w:r>
    </w:p>
    <w:p w14:paraId="78D4CF68"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l’entrepreneur doit se conformer aux exigences de l’avis de résiliation; ou</w:t>
      </w:r>
    </w:p>
    <w:p w14:paraId="1725B8A7"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si le Canada résilie le contrat en partie seulement, l’entrepreneur doit poursuivre l’exécution des travaux qui ne font pas partie de l’avis de résiliation.</w:t>
      </w:r>
    </w:p>
    <w:p w14:paraId="1D29997D"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Paiements.</w:t>
      </w:r>
      <w:r w:rsidRPr="000576DC">
        <w:rPr>
          <w:rFonts w:ascii="Calibri (Body)" w:eastAsia="Times New Roman" w:hAnsi="Calibri (Body)"/>
          <w:lang w:val="fr-CA"/>
        </w:rPr>
        <w:t xml:space="preserve"> Le Canada paie alors à l’entrepreneur : </w:t>
      </w:r>
    </w:p>
    <w:p w14:paraId="5FF21A70"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conformément à la base de paiement, toutes les parties des travaux réalisés, inspectés et acceptés, qu’ils aient été effectués avant la résiliation ou après celle-ci conformément au contrat;</w:t>
      </w:r>
    </w:p>
    <w:p w14:paraId="65ED2635"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les Coûts qu’il a raisonnablement et correctement engagés auxquels un profit équitable est ajouté, conformément aux dispositions concernant le profit qui se trouvent à la section </w:t>
      </w:r>
      <w:hyperlink r:id="rId39" w:anchor="_0-65" w:history="1">
        <w:r w:rsidRPr="000576DC">
          <w:rPr>
            <w:rStyle w:val="Hyperlink"/>
            <w:rFonts w:ascii="Calibri (Body)" w:eastAsia="Times New Roman" w:hAnsi="Calibri (Body)" w:cs="Calibri"/>
            <w:lang w:val="fr-CA"/>
          </w:rPr>
          <w:t xml:space="preserve">10.65, Calcul du profit des contrats négociés </w:t>
        </w:r>
      </w:hyperlink>
      <w:r w:rsidRPr="000576DC">
        <w:rPr>
          <w:rFonts w:ascii="Calibri (Body)" w:eastAsia="Times New Roman" w:hAnsi="Calibri (Body)"/>
          <w:lang w:val="fr-CA"/>
        </w:rPr>
        <w:t>du Guide des approvisionnements de TPSGC, pour toute partie des travaux entrepris, mais non terminés, avant la date du préavis; et</w:t>
      </w:r>
    </w:p>
    <w:p w14:paraId="55DFB231"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les Coûts liés à la cessation des travaux encourus par l’entrepreneur, à l’exception des indemnités de départ ou des dommages-intérêts versés aux employés dont les services ne sont plus requis, sauf les salaires que l’entrepreneur est tenu de payer en vertu de la loi.</w:t>
      </w:r>
    </w:p>
    <w:p w14:paraId="01C3F412"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Paiement maximum.</w:t>
      </w:r>
      <w:r w:rsidRPr="000576DC">
        <w:rPr>
          <w:rFonts w:ascii="Calibri (Body)" w:eastAsia="Times New Roman" w:hAnsi="Calibri (Body)"/>
          <w:lang w:val="fr-CA"/>
        </w:rPr>
        <w:t xml:space="preserve"> Les sommes que le Canada peut verser à l’entrepreneur selon le présent article et les sommes versées ou dues à l’entrepreneur ne doivent pas dépasser, au total, le prix contractuel. Le Canada peut réduire le montant du paiement effectué à l’égard de toute partie des travaux, si après inspection, elle ne satisfait pas aux exigences du contrat.</w:t>
      </w:r>
    </w:p>
    <w:p w14:paraId="55770A17"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Style w:val="Strong"/>
          <w:rFonts w:ascii="Calibri (Body)" w:eastAsia="Times New Roman" w:hAnsi="Calibri (Body)"/>
        </w:rPr>
        <w:t>Reconnaissance.</w:t>
      </w:r>
      <w:r w:rsidRPr="000576DC">
        <w:rPr>
          <w:rFonts w:ascii="Calibri (Body)" w:eastAsia="Times New Roman" w:hAnsi="Calibri (Body)"/>
        </w:rPr>
        <w:t xml:space="preserve"> </w:t>
      </w:r>
    </w:p>
    <w:p w14:paraId="52CAECFF"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Réclamations.</w:t>
      </w:r>
      <w:r w:rsidRPr="000576DC">
        <w:rPr>
          <w:rFonts w:ascii="Calibri (Body)" w:eastAsia="Times New Roman" w:hAnsi="Calibri (Body)"/>
          <w:lang w:val="fr-CA"/>
        </w:rPr>
        <w:t xml:space="preserve"> Sauf dans la mesure prévue au présent article, l’entrepreneur n’aura aucun recours, notamment en ce qui concerne les dommages-intérêts, la compensation, la perte de profit, les intérêts et l’indemnité découlant de tout avis de résiliation donné par le Canada en vertu du présent article.</w:t>
      </w:r>
    </w:p>
    <w:p w14:paraId="4DF2DEE8"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Profits prévus.</w:t>
      </w:r>
      <w:r w:rsidRPr="000576DC">
        <w:rPr>
          <w:rFonts w:ascii="Calibri (Body)" w:eastAsia="Times New Roman" w:hAnsi="Calibri (Body)"/>
          <w:lang w:val="fr-CA"/>
        </w:rPr>
        <w:t xml:space="preserve"> L’entrepreneur convient qu’il n’a pas droit à un profit anticipé sur toute partie du contrat résilié; et</w:t>
      </w:r>
    </w:p>
    <w:p w14:paraId="795E562D"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Remboursements.</w:t>
      </w:r>
      <w:r w:rsidRPr="000576DC">
        <w:rPr>
          <w:rFonts w:ascii="Calibri (Body)" w:eastAsia="Times New Roman" w:hAnsi="Calibri (Body)"/>
          <w:lang w:val="fr-CA"/>
        </w:rPr>
        <w:t xml:space="preserve"> L’entrepreneur convient de rembourser immédiatement au Canada toute partie de tout paiement anticipé non liquidé à la date de la résiliation.</w:t>
      </w:r>
      <w:bookmarkEnd w:id="147"/>
    </w:p>
    <w:p w14:paraId="331CEBC4"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48" w:name="clause_68839"/>
      <w:r w:rsidRPr="000576DC">
        <w:rPr>
          <w:rStyle w:val="Strong"/>
          <w:rFonts w:ascii="Calibri (Body)" w:eastAsia="Times New Roman" w:hAnsi="Calibri (Body)"/>
        </w:rPr>
        <w:t xml:space="preserve">Résiliation pour manquement. </w:t>
      </w:r>
    </w:p>
    <w:p w14:paraId="778D9BEF"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Droit de résiliation.</w:t>
      </w:r>
      <w:r w:rsidRPr="000576DC">
        <w:rPr>
          <w:rFonts w:ascii="Calibri (Body)" w:eastAsia="Times New Roman" w:hAnsi="Calibri (Body)"/>
          <w:lang w:val="fr-CA"/>
        </w:rPr>
        <w:t xml:space="preserve"> Le Canada peut, en transmettant un avis écrit à l'entrepreneur, résilier le contrat ou une partie du contrat si ce dernier : </w:t>
      </w:r>
    </w:p>
    <w:p w14:paraId="0EA428F2"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fait omission d'une obligation contractuelle;</w:t>
      </w:r>
    </w:p>
    <w:p w14:paraId="4AC38EF9"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fait faillite, cède ses biens au profit de ses créanciers ou si un séquestre est désigné aux termes d’un titre de créance ou une ordonnance de séquestre est prononcée à son égard ou encore, une ordonnance est rendue ou une résolution est adoptée en vue de la liquidation de son entreprise.</w:t>
      </w:r>
    </w:p>
    <w:p w14:paraId="4B50D61A"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Style w:val="Strong"/>
          <w:rFonts w:ascii="Calibri (Body)" w:eastAsia="Times New Roman" w:hAnsi="Calibri (Body)"/>
        </w:rPr>
        <w:t xml:space="preserve">Effet de la résiliation. </w:t>
      </w:r>
    </w:p>
    <w:p w14:paraId="77326FA5"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Concernant l'alinéa (a)(i) ci-dessus, la résiliation entrera en vigueur immédiatement ou à l’expiration du délai prévu dans l’avis de défaut si l’entrepreneur n’a pas, dans le délai prévu, remédié au défaut conformément aux exigences de l’autorité contractante.</w:t>
      </w:r>
    </w:p>
    <w:p w14:paraId="64F202BA"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Concernant l'alinéa (a)(ii) ci-dessus, la résiliation entrera en vigueur immédiatement.</w:t>
      </w:r>
    </w:p>
    <w:p w14:paraId="335F8817"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lastRenderedPageBreak/>
        <w:t>Aucun autre paiement.</w:t>
      </w:r>
      <w:r w:rsidRPr="000576DC">
        <w:rPr>
          <w:rFonts w:ascii="Calibri (Body)" w:eastAsia="Times New Roman" w:hAnsi="Calibri (Body)"/>
          <w:lang w:val="fr-CA"/>
        </w:rPr>
        <w:t xml:space="preserve"> Si le Canada résilie le contrat pour défaut, l’entrepreneur n’a droit à aucun autre paiement que ceux prévus au présent article.</w:t>
      </w:r>
    </w:p>
    <w:p w14:paraId="72F4B11F"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Versement des montants en suspens.</w:t>
      </w:r>
      <w:r w:rsidRPr="000576DC">
        <w:rPr>
          <w:rFonts w:ascii="Calibri (Body)" w:eastAsia="Times New Roman" w:hAnsi="Calibri (Body)"/>
          <w:lang w:val="fr-CA"/>
        </w:rPr>
        <w:t xml:space="preserve"> L’entrepreneur doit immédiatement rembourser au Canada les sommes versées par le Canada, y compris les paiements d’étape, et les pertes et les dommages subis par celui-ci en raison du défaut ou de l’événement sur lequel l’avis était fondé, y compris l’augmentation du coût, pour le Canada, de l’exécution des travaux par quelqu’un d’autre.</w:t>
      </w:r>
    </w:p>
    <w:p w14:paraId="303BD924"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Remboursements de paiements anticipés.</w:t>
      </w:r>
      <w:r w:rsidRPr="000576DC">
        <w:rPr>
          <w:rFonts w:ascii="Calibri (Body)" w:eastAsia="Times New Roman" w:hAnsi="Calibri (Body)"/>
          <w:lang w:val="fr-CA"/>
        </w:rPr>
        <w:t xml:space="preserve"> L’entrepreneur convient de rembourser immédiatement au Canada toute partie de tout paiement anticipé non liquidé à la date de la résiliation.</w:t>
      </w:r>
    </w:p>
    <w:p w14:paraId="0305FCB2"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Parties achevées des travaux.</w:t>
      </w:r>
      <w:r w:rsidRPr="000576DC">
        <w:rPr>
          <w:rFonts w:ascii="Calibri (Body)" w:eastAsia="Times New Roman" w:hAnsi="Calibri (Body)"/>
          <w:lang w:val="fr-CA"/>
        </w:rPr>
        <w:t xml:space="preserve"> Dès la résiliation du contrat pour défaut, l’autorité contractante peut exiger que l’entrepreneur livre au Canada, selon les modalités et dans la mesure prescrite par l’autorité contractante, toutes les parties achevées des travaux qui n’ont pas été livrées ni acceptées avant la résiliation, de même que tout ce que l’entrepreneur a acquis ou produit expressément dans l’exécution du contrat. Dans ce cas, moyennant la déduction de toute créance du Canada envers l’entrepreneur découlant du contrat ou de la résiliation, le Canada paiera à l’entrepreneur ou portera à son crédit : </w:t>
      </w:r>
    </w:p>
    <w:p w14:paraId="17BBD823" w14:textId="77777777" w:rsidR="000576DC" w:rsidRPr="000576DC" w:rsidRDefault="000576DC" w:rsidP="000576DC">
      <w:pPr>
        <w:numPr>
          <w:ilvl w:val="4"/>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 valeur de toutes les parties achevées des travaux livrés au Canada et acceptés par le Canada, selon le prix contractuel, y compris la partie proportionnelle du profit ou des honoraires de l'entrepreneur inclus dans le prix contractuel;</w:t>
      </w:r>
    </w:p>
    <w:p w14:paraId="1C5F7549" w14:textId="77777777" w:rsidR="000576DC" w:rsidRPr="000576DC" w:rsidRDefault="000576DC" w:rsidP="000576DC">
      <w:pPr>
        <w:numPr>
          <w:ilvl w:val="4"/>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 coût, pour l’entrepreneur, que le Canada juge raisonnable à l’égard de toute autre chose qui a été livrée au Canada et que le Canada a acceptée.</w:t>
      </w:r>
      <w:bookmarkEnd w:id="148"/>
    </w:p>
    <w:bookmarkStart w:id="149" w:name="clause_68842"/>
    <w:p w14:paraId="15232F57" w14:textId="77777777" w:rsidR="000576DC" w:rsidRPr="000576DC" w:rsidRDefault="000576DC" w:rsidP="000576DC">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0" w:name="_Toc170887274"/>
      <w:r>
        <w:instrText>20. Dispositions générales.</w:instrText>
      </w:r>
      <w:bookmarkEnd w:id="150"/>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Dispositions générales.</w:t>
      </w:r>
      <w:bookmarkEnd w:id="149"/>
    </w:p>
    <w:p w14:paraId="01DBCA77"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1" w:name="clause_68844"/>
      <w:r w:rsidRPr="000576DC">
        <w:rPr>
          <w:rStyle w:val="Strong"/>
          <w:rFonts w:ascii="Calibri (Body)" w:eastAsia="Times New Roman" w:hAnsi="Calibri (Body)"/>
          <w:lang w:val="fr-CA"/>
        </w:rPr>
        <w:t>Situation juridique de l’entrepreneur.</w:t>
      </w:r>
      <w:r w:rsidRPr="000576DC">
        <w:rPr>
          <w:rFonts w:ascii="Calibri (Body)" w:eastAsia="Times New Roman" w:hAnsi="Calibri (Body)"/>
          <w:lang w:val="fr-CA"/>
        </w:rPr>
        <w:t xml:space="preserve">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w:t>
      </w:r>
      <w:bookmarkEnd w:id="151"/>
    </w:p>
    <w:p w14:paraId="67F2F100"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2" w:name="clause_68845"/>
      <w:r w:rsidRPr="000576DC">
        <w:rPr>
          <w:rStyle w:val="Strong"/>
          <w:rFonts w:ascii="Calibri (Body)" w:eastAsia="Times New Roman" w:hAnsi="Calibri (Body)"/>
          <w:lang w:val="fr-CA"/>
        </w:rPr>
        <w:t>Intégralité de l’entente.</w:t>
      </w:r>
      <w:r w:rsidRPr="000576DC">
        <w:rPr>
          <w:rFonts w:ascii="Calibri (Body)" w:eastAsia="Times New Roman" w:hAnsi="Calibri (Body)"/>
          <w:lang w:val="fr-CA"/>
        </w:rPr>
        <w:t xml:space="preserve"> Le contrat et le document d'offre renferment l’intégralité des ententes convenues entre les parties et prévaut sur toutes les négociations, communications et ententes précédentes.</w:t>
      </w:r>
      <w:bookmarkEnd w:id="152"/>
    </w:p>
    <w:p w14:paraId="6E146890"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53" w:name="clause_68846"/>
      <w:r w:rsidRPr="000576DC">
        <w:rPr>
          <w:rStyle w:val="Strong"/>
          <w:rFonts w:ascii="Calibri (Body)" w:eastAsia="Times New Roman" w:hAnsi="Calibri (Body)"/>
        </w:rPr>
        <w:t>Modification.</w:t>
      </w:r>
      <w:r w:rsidRPr="000576DC">
        <w:rPr>
          <w:rFonts w:ascii="Calibri (Body)" w:eastAsia="Times New Roman" w:hAnsi="Calibri (Body)"/>
        </w:rPr>
        <w:t xml:space="preserve"> </w:t>
      </w:r>
    </w:p>
    <w:p w14:paraId="1FFC4BCF"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Toute modification apportée au contrat doit être consignée par écrit et signée par les parties.</w:t>
      </w:r>
    </w:p>
    <w:p w14:paraId="2CF5027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Bien que l'entrepreneur puisse discuter de modifications proposées aux travaux avec d'autres représentants du Canada, ce dernier n'assumera le coût de toute modification que si elle est intégrée au contrat par écrit et signée par les parties.</w:t>
      </w:r>
      <w:bookmarkEnd w:id="153"/>
    </w:p>
    <w:p w14:paraId="4E6C66E5"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4" w:name="clause_68847"/>
      <w:r w:rsidRPr="000576DC">
        <w:rPr>
          <w:rStyle w:val="Strong"/>
          <w:rFonts w:ascii="Calibri (Body)" w:eastAsia="Times New Roman" w:hAnsi="Calibri (Body)"/>
          <w:lang w:val="fr-CA"/>
        </w:rPr>
        <w:t>Exemplaires.</w:t>
      </w:r>
      <w:r w:rsidRPr="000576DC">
        <w:rPr>
          <w:rFonts w:ascii="Calibri (Body)" w:eastAsia="Times New Roman" w:hAnsi="Calibri (Body)"/>
          <w:lang w:val="fr-CA"/>
        </w:rPr>
        <w:t xml:space="preserve"> Chacune des parties peut signer un exemplaire différent du contrat, et chacune de ces copies signées sera un document original et dont l’ensemble constitue une seule entente entre les parties.</w:t>
      </w:r>
      <w:bookmarkEnd w:id="154"/>
    </w:p>
    <w:p w14:paraId="2FB44CF6"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55" w:name="clause_68848"/>
      <w:r w:rsidRPr="000576DC">
        <w:rPr>
          <w:rStyle w:val="Strong"/>
          <w:rFonts w:ascii="Calibri (Body)" w:eastAsia="Times New Roman" w:hAnsi="Calibri (Body)"/>
        </w:rPr>
        <w:t>Cession.</w:t>
      </w:r>
      <w:r w:rsidRPr="000576DC">
        <w:rPr>
          <w:rFonts w:ascii="Calibri (Body)" w:eastAsia="Times New Roman" w:hAnsi="Calibri (Body)"/>
        </w:rPr>
        <w:t xml:space="preserve"> </w:t>
      </w:r>
    </w:p>
    <w:p w14:paraId="32F9572E"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L’entrepreneur ne peut céder le présent contrat que si : </w:t>
      </w:r>
    </w:p>
    <w:p w14:paraId="22924313"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 Canada accepte et signe la cession par écrit; et</w:t>
      </w:r>
    </w:p>
    <w:p w14:paraId="6023EEB1"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lastRenderedPageBreak/>
        <w:t>l’entrepreneur demeure responsable de l’exécution du contrat par le cessionnaire. </w:t>
      </w:r>
    </w:p>
    <w:p w14:paraId="5D88DE61"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 cession entrera en vigueur à la suite de l’exécution d’une entente de cession signée par les parties et le cessionnaire.</w:t>
      </w:r>
      <w:bookmarkEnd w:id="155"/>
    </w:p>
    <w:p w14:paraId="66C82686"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6" w:name="clause_68851"/>
      <w:r w:rsidRPr="000576DC">
        <w:rPr>
          <w:rStyle w:val="Strong"/>
          <w:rFonts w:ascii="Calibri (Body)" w:eastAsia="Times New Roman" w:hAnsi="Calibri (Body)"/>
          <w:lang w:val="fr-CA"/>
        </w:rPr>
        <w:t>Lois applicables.</w:t>
      </w:r>
      <w:r w:rsidRPr="000576DC">
        <w:rPr>
          <w:rFonts w:ascii="Calibri (Body)" w:eastAsia="Times New Roman" w:hAnsi="Calibri (Body)"/>
          <w:lang w:val="fr-CA"/>
        </w:rPr>
        <w:t xml:space="preserve"> Les lois en vigueur [</w:t>
      </w:r>
      <w:r w:rsidRPr="000576DC">
        <w:rPr>
          <w:rStyle w:val="Strong"/>
          <w:rFonts w:ascii="Calibri (Body)" w:eastAsia="Times New Roman" w:hAnsi="Calibri (Body)"/>
          <w:color w:val="0000FF"/>
          <w:lang w:val="fr-CA"/>
        </w:rPr>
        <w:t>PROVINCE APPLICABLE</w:t>
      </w:r>
      <w:r w:rsidRPr="000576DC">
        <w:rPr>
          <w:rFonts w:ascii="Calibri (Body)" w:eastAsia="Times New Roman" w:hAnsi="Calibri (Body)"/>
          <w:lang w:val="fr-CA"/>
        </w:rPr>
        <w: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w:t>
      </w:r>
      <w:bookmarkEnd w:id="156"/>
    </w:p>
    <w:p w14:paraId="277AC31D"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57" w:name="clause_73085"/>
      <w:r w:rsidRPr="000576DC">
        <w:rPr>
          <w:rStyle w:val="Strong"/>
          <w:rFonts w:ascii="Calibri (Body)" w:eastAsia="Times New Roman" w:hAnsi="Calibri (Body)"/>
        </w:rPr>
        <w:t>Règlement de différends.</w:t>
      </w:r>
      <w:r w:rsidRPr="000576DC">
        <w:rPr>
          <w:rFonts w:ascii="Calibri (Body)" w:eastAsia="Times New Roman" w:hAnsi="Calibri (Body)"/>
        </w:rPr>
        <w:t xml:space="preserve"> </w:t>
      </w:r>
    </w:p>
    <w:p w14:paraId="2B9C009C"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Communication ouverte entre les parties.</w:t>
      </w:r>
      <w:r w:rsidRPr="000576DC">
        <w:rPr>
          <w:rFonts w:ascii="Calibri (Body)" w:eastAsia="Times New Roman" w:hAnsi="Calibri (Body)"/>
          <w:lang w:val="fr-CA"/>
        </w:rPr>
        <w:t xml:space="preserve"> Les parties conviennent d’assurer une communication ouverte et honnête à propos des travaux pendant toute la durée de l’exécution du contrat et après.</w:t>
      </w:r>
    </w:p>
    <w:p w14:paraId="1AD028AE"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Coopération des parties.</w:t>
      </w:r>
      <w:r w:rsidRPr="000576DC">
        <w:rPr>
          <w:rFonts w:ascii="Calibri (Body)" w:eastAsia="Times New Roman" w:hAnsi="Calibri (Body)"/>
          <w:lang w:val="fr-CA"/>
        </w:rPr>
        <w:t xml:space="preserve"> Les parties conviennent de se consulter et de collaborer dans l’exécution du contrat et d'aviser rapidement la ou les autres parties à propos des problèmes ou des différends qui peuvent survenir et tenter de les régler.</w:t>
      </w:r>
    </w:p>
    <w:p w14:paraId="3EB5640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Règlement extrajudiciaire des différends.</w:t>
      </w:r>
      <w:r w:rsidRPr="000576DC">
        <w:rPr>
          <w:rFonts w:ascii="Calibri (Body)" w:eastAsia="Times New Roman" w:hAnsi="Calibri (Body)"/>
          <w:lang w:val="fr-CA"/>
        </w:rPr>
        <w:t xml:space="preserve"> Si les parties ne peuvent pas régler un différend au moyen de consultations et d’une collaboration, les parties conviennent de consulter un tiers neutre qui offre des services de modes alternatifs de règlement des différends afin de tenter de régler le différend.</w:t>
      </w:r>
    </w:p>
    <w:p w14:paraId="4FCBC2C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Options de règlement des différends.</w:t>
      </w:r>
      <w:r w:rsidRPr="000576DC">
        <w:rPr>
          <w:rFonts w:ascii="Calibri (Body)" w:eastAsia="Times New Roman" w:hAnsi="Calibri (Body)"/>
          <w:lang w:val="fr-CA"/>
        </w:rPr>
        <w:t xml:space="preserve"> Les options de services de modes alternatifs de règlement des différends peuvent être trouvées sur le site Web Achats et ventes du gouvernement du Canada sous la rubrique «</w:t>
      </w:r>
      <w:hyperlink r:id="rId40" w:tgtFrame="_blank" w:history="1">
        <w:r w:rsidRPr="000576DC">
          <w:rPr>
            <w:rStyle w:val="Hyperlink"/>
            <w:rFonts w:ascii="Calibri (Body)" w:eastAsia="Times New Roman" w:hAnsi="Calibri (Body)"/>
            <w:color w:val="337AB7"/>
            <w:lang w:val="fr-CA"/>
          </w:rPr>
          <w:t>Règlement des différends</w:t>
        </w:r>
      </w:hyperlink>
      <w:r w:rsidRPr="000576DC">
        <w:rPr>
          <w:rFonts w:ascii="Calibri (Body)" w:eastAsia="Times New Roman" w:hAnsi="Calibri (Body)"/>
          <w:lang w:val="fr-CA"/>
        </w:rPr>
        <w:t>».</w:t>
      </w:r>
      <w:bookmarkEnd w:id="157"/>
    </w:p>
    <w:p w14:paraId="56FB27E6"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8" w:name="clause_68852"/>
      <w:r w:rsidRPr="000576DC">
        <w:rPr>
          <w:rStyle w:val="Strong"/>
          <w:rFonts w:ascii="Calibri (Body)" w:eastAsia="Times New Roman" w:hAnsi="Calibri (Body)"/>
          <w:lang w:val="fr-CA"/>
        </w:rPr>
        <w:t>Pouvoirs du Canada.</w:t>
      </w:r>
      <w:r w:rsidRPr="000576DC">
        <w:rPr>
          <w:rFonts w:ascii="Calibri (Body)" w:eastAsia="Times New Roman" w:hAnsi="Calibri (Body)"/>
          <w:lang w:val="fr-CA"/>
        </w:rPr>
        <w:t xml:space="preserve"> Tous les droits, recours, pouvoirs et pouvoirs discrétionnaires accordés ou acquis par le Canada en vertu du contrat ou d’une loi sont cumulatifs et non exclusifs.</w:t>
      </w:r>
      <w:bookmarkEnd w:id="158"/>
    </w:p>
    <w:p w14:paraId="7C368ED3"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59" w:name="clause_73086"/>
      <w:r w:rsidRPr="000576DC">
        <w:rPr>
          <w:rFonts w:ascii="Calibri (Body)" w:eastAsia="Times New Roman" w:hAnsi="Calibri (Body)"/>
          <w:b/>
          <w:bCs/>
          <w:lang w:val="fr-CA"/>
        </w:rPr>
        <w:t xml:space="preserve">Les délais sont de rigueur. </w:t>
      </w:r>
      <w:r w:rsidRPr="000576DC">
        <w:rPr>
          <w:rFonts w:ascii="Calibri (Body)" w:eastAsia="Times New Roman" w:hAnsi="Calibri (Body)"/>
          <w:lang w:val="fr-CA"/>
        </w:rPr>
        <w:t>Il est essentiel que l’entrepreneur exécute les travaux dans les délais ou au moment prévus au contrat.</w:t>
      </w:r>
      <w:bookmarkEnd w:id="159"/>
    </w:p>
    <w:p w14:paraId="5412208C"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60" w:name="clause_68853"/>
      <w:r w:rsidRPr="000576DC">
        <w:rPr>
          <w:rStyle w:val="Strong"/>
          <w:rFonts w:ascii="Calibri (Body)" w:eastAsia="Times New Roman" w:hAnsi="Calibri (Body)"/>
        </w:rPr>
        <w:t>Retard justifiable.</w:t>
      </w:r>
      <w:r w:rsidRPr="000576DC">
        <w:rPr>
          <w:rFonts w:ascii="Calibri (Body)" w:eastAsia="Times New Roman" w:hAnsi="Calibri (Body)"/>
        </w:rPr>
        <w:t xml:space="preserve"> </w:t>
      </w:r>
    </w:p>
    <w:p w14:paraId="56778A4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Définition du retard justifiable.</w:t>
      </w:r>
      <w:r w:rsidRPr="000576DC">
        <w:rPr>
          <w:rFonts w:ascii="Calibri (Body)" w:eastAsia="Times New Roman" w:hAnsi="Calibri (Body)"/>
          <w:lang w:val="fr-CA"/>
        </w:rPr>
        <w:t xml:space="preserve"> Le retard de l’entrepreneur ou du Canada à s’acquitter de toute obligation prévue au contrat à cause d’un événement qui : </w:t>
      </w:r>
    </w:p>
    <w:p w14:paraId="4300A374"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est hors du contrôle raisonnable de la partie concernée;</w:t>
      </w:r>
    </w:p>
    <w:p w14:paraId="0A8B74EE"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n’aurait raisonnablement pas pu être prévu;</w:t>
      </w:r>
    </w:p>
    <w:p w14:paraId="2311957F"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ne pouvait raisonnablement être empêché par des moyens raisonnablement accessibles à la partie concernée;</w:t>
      </w:r>
    </w:p>
    <w:p w14:paraId="74A0E41A" w14:textId="77777777" w:rsidR="000576DC" w:rsidRPr="000576DC" w:rsidRDefault="000576DC" w:rsidP="000576DC">
      <w:pPr>
        <w:numPr>
          <w:ilvl w:val="3"/>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w:t>
      </w:r>
    </w:p>
    <w:p w14:paraId="5B5BB7C6"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Report de la livraison.</w:t>
      </w:r>
      <w:r w:rsidRPr="000576DC">
        <w:rPr>
          <w:rFonts w:ascii="Calibri (Body)" w:eastAsia="Times New Roman" w:hAnsi="Calibri (Body)"/>
          <w:lang w:val="fr-CA"/>
        </w:rPr>
        <w:t xml:space="preserve"> L’une ou l’autre des parties reportera pour une durée raisonnable toute date de livraison ou autre date qui est directement touchée par un retard justifiable. Tout report ne dépassera pas la durée du retard justifiable.</w:t>
      </w:r>
    </w:p>
    <w:p w14:paraId="68A60A5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Droit de résiliation.</w:t>
      </w:r>
      <w:r w:rsidRPr="000576DC">
        <w:rPr>
          <w:rFonts w:ascii="Calibri (Body)" w:eastAsia="Times New Roman" w:hAnsi="Calibri (Body)"/>
          <w:lang w:val="fr-CA"/>
        </w:rPr>
        <w:t xml:space="preserve"> Toutefois, au bout de 30 jours ou plus de retard justifiable, la partie concernée peut, par avis écrit à l’autre partie, résilier le contrat. Dans un tel cas, les parties </w:t>
      </w:r>
      <w:r w:rsidRPr="000576DC">
        <w:rPr>
          <w:rFonts w:ascii="Calibri (Body)" w:eastAsia="Times New Roman" w:hAnsi="Calibri (Body)"/>
          <w:lang w:val="fr-CA"/>
        </w:rPr>
        <w:lastRenderedPageBreak/>
        <w:t>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w:t>
      </w:r>
    </w:p>
    <w:p w14:paraId="44E846AF"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lang w:val="fr-CA"/>
        </w:rPr>
        <w:t>Responsabilité de frais occasionnés.</w:t>
      </w:r>
      <w:r w:rsidRPr="000576DC">
        <w:rPr>
          <w:rFonts w:ascii="Calibri (Body)" w:eastAsia="Times New Roman" w:hAnsi="Calibri (Body)"/>
          <w:lang w:val="fr-CA"/>
        </w:rPr>
        <w:t xml:space="preserve"> Le Canada ne sera pas responsable des frais engagés par l’entrepreneur ou l’un de ses sous-traitants ou mandataires en raison d’un retard justifiable, sauf lorsque celui-ci est attribuable à l’omission du Canada de s’acquitter d’une obligation prévue au contrat.</w:t>
      </w:r>
      <w:bookmarkEnd w:id="160"/>
    </w:p>
    <w:p w14:paraId="1DEC8A8F"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lang w:val="fr-CA"/>
          <w14:ligatures w14:val="none"/>
        </w:rPr>
      </w:pPr>
      <w:bookmarkStart w:id="161" w:name="clause_68856"/>
      <w:r w:rsidRPr="000576DC">
        <w:rPr>
          <w:rStyle w:val="Strong"/>
          <w:rFonts w:ascii="Calibri (Body)" w:eastAsia="Times New Roman" w:hAnsi="Calibri (Body)"/>
          <w:lang w:val="fr-CA"/>
        </w:rPr>
        <w:t>Ordre de priorité des documents.</w:t>
      </w:r>
      <w:r w:rsidRPr="000576DC">
        <w:rPr>
          <w:rFonts w:ascii="Calibri (Body)" w:eastAsia="Times New Roman" w:hAnsi="Calibri (Body)"/>
          <w:lang w:val="fr-CA"/>
        </w:rPr>
        <w:t xml:space="preserve"> En cas de conflit entre les documents énumérés dans la liste, c’est le libellé du document qui apparaît en premier sur la liste qui l’emporte sur celui de tout autre document qui figure par la suite sur la liste : </w:t>
      </w:r>
    </w:p>
    <w:p w14:paraId="168C4168"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les articles de la convention;</w:t>
      </w:r>
    </w:p>
    <w:p w14:paraId="1DB5E1C4"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l’Annexe Définitions des termes du contrat;</w:t>
      </w:r>
    </w:p>
    <w:p w14:paraId="65A2CB68"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Style w:val="Strong"/>
          <w:rFonts w:ascii="Calibri (Body)" w:eastAsia="Times New Roman" w:hAnsi="Calibri (Body)"/>
          <w:color w:val="0000FF"/>
          <w:lang w:val="fr-CA"/>
        </w:rPr>
        <w:t>{|</w:t>
      </w:r>
      <w:r w:rsidRPr="000576DC">
        <w:rPr>
          <w:rFonts w:ascii="Calibri (Body)" w:eastAsia="Times New Roman" w:hAnsi="Calibri (Body)"/>
          <w:lang w:val="fr-CA"/>
        </w:rPr>
        <w:t xml:space="preserve"> (</w:t>
      </w:r>
      <w:r w:rsidRPr="000576DC">
        <w:rPr>
          <w:rStyle w:val="Strong"/>
          <w:rFonts w:ascii="Calibri (Body)" w:eastAsia="Times New Roman" w:hAnsi="Calibri (Body)"/>
          <w:color w:val="0000FF"/>
          <w:lang w:val="fr-CA"/>
        </w:rPr>
        <w:t>Insérer</w:t>
      </w:r>
      <w:r w:rsidRPr="000576DC">
        <w:rPr>
          <w:rFonts w:ascii="Calibri (Body)" w:eastAsia="Times New Roman" w:hAnsi="Calibri (Body)"/>
          <w:color w:val="0000FF"/>
          <w:lang w:val="fr-CA"/>
        </w:rPr>
        <w:t xml:space="preserve"> </w:t>
      </w:r>
      <w:r w:rsidRPr="000576DC">
        <w:rPr>
          <w:rFonts w:ascii="Calibri (Body)" w:eastAsia="Times New Roman" w:hAnsi="Calibri (Body)"/>
          <w:color w:val="000000"/>
          <w:lang w:val="fr-CA"/>
        </w:rPr>
        <w:t>l’Annexe, Énoncé des travaux</w:t>
      </w:r>
      <w:r w:rsidRPr="000576DC">
        <w:rPr>
          <w:rStyle w:val="Strong"/>
          <w:rFonts w:ascii="Calibri (Body)" w:eastAsia="Times New Roman" w:hAnsi="Calibri (Body)"/>
          <w:color w:val="0000FF"/>
          <w:lang w:val="fr-CA"/>
        </w:rPr>
        <w:t xml:space="preserve"> OU </w:t>
      </w:r>
      <w:r w:rsidRPr="000576DC">
        <w:rPr>
          <w:rFonts w:ascii="Calibri (Body)" w:eastAsia="Times New Roman" w:hAnsi="Calibri (Body)"/>
          <w:color w:val="000000"/>
          <w:lang w:val="fr-CA"/>
        </w:rPr>
        <w:t>Énoncé des besoins)</w:t>
      </w:r>
      <w:r w:rsidRPr="000576DC">
        <w:rPr>
          <w:rFonts w:ascii="Calibri (Body)" w:eastAsia="Times New Roman" w:hAnsi="Calibri (Body)"/>
          <w:lang w:val="fr-CA"/>
        </w:rPr>
        <w:t>;</w:t>
      </w:r>
    </w:p>
    <w:p w14:paraId="31623F41" w14:textId="77777777" w:rsidR="000576DC" w:rsidRPr="000576DC" w:rsidRDefault="000576DC" w:rsidP="000576DC">
      <w:pPr>
        <w:numPr>
          <w:ilvl w:val="2"/>
          <w:numId w:val="3"/>
        </w:numPr>
        <w:spacing w:after="0" w:line="240" w:lineRule="auto"/>
        <w:rPr>
          <w:rFonts w:ascii="Calibri (Body)" w:eastAsia="Times New Roman" w:hAnsi="Calibri (Body)"/>
        </w:rPr>
      </w:pPr>
      <w:r w:rsidRPr="000576DC">
        <w:rPr>
          <w:rFonts w:ascii="Calibri (Body)" w:eastAsia="Times New Roman" w:hAnsi="Calibri (Body)"/>
        </w:rPr>
        <w:t>l'Annexe Base de paiement;</w:t>
      </w:r>
    </w:p>
    <w:p w14:paraId="21217EBA"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l’Annexe, Liste de vérification des exigences relatives à la sécurité (</w:t>
      </w:r>
      <w:r w:rsidRPr="000576DC">
        <w:rPr>
          <w:rStyle w:val="Strong"/>
          <w:rFonts w:ascii="Calibri (Body)" w:eastAsia="Times New Roman" w:hAnsi="Calibri (Body)"/>
          <w:color w:val="0000FF"/>
          <w:shd w:val="clear" w:color="auto" w:fill="FFFFFF"/>
          <w:lang w:val="fr-CA"/>
        </w:rPr>
        <w:t>Le cas échéant</w:t>
      </w:r>
      <w:r w:rsidRPr="000576DC">
        <w:rPr>
          <w:rFonts w:ascii="Calibri (Body)" w:eastAsia="Times New Roman" w:hAnsi="Calibri (Body)"/>
          <w:lang w:val="fr-CA"/>
        </w:rPr>
        <w:t>);</w:t>
      </w:r>
    </w:p>
    <w:p w14:paraId="1D075E71"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l’Annexe Plan des avantages pour les Inuits (</w:t>
      </w:r>
      <w:r w:rsidRPr="000576DC">
        <w:rPr>
          <w:rStyle w:val="Strong"/>
          <w:rFonts w:ascii="Calibri (Body)" w:eastAsia="Times New Roman" w:hAnsi="Calibri (Body)"/>
          <w:color w:val="0000FF"/>
          <w:lang w:val="fr-CA"/>
        </w:rPr>
        <w:t>Le cas échéant</w:t>
      </w:r>
      <w:r w:rsidRPr="000576DC">
        <w:rPr>
          <w:rFonts w:ascii="Calibri (Body)" w:eastAsia="Times New Roman" w:hAnsi="Calibri (Body)"/>
          <w:lang w:val="fr-CA"/>
        </w:rPr>
        <w:t>);</w:t>
      </w:r>
    </w:p>
    <w:p w14:paraId="3EBEE9B8"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l’Annexe Rapport d’étape sur le Plan des avantages pour les Inuits (</w:t>
      </w:r>
      <w:r w:rsidRPr="000576DC">
        <w:rPr>
          <w:rStyle w:val="Strong"/>
          <w:rFonts w:ascii="Calibri (Body)" w:eastAsia="Times New Roman" w:hAnsi="Calibri (Body)"/>
          <w:color w:val="0000FF"/>
          <w:lang w:val="fr-CA"/>
        </w:rPr>
        <w:t>Le cas échéant</w:t>
      </w:r>
      <w:r w:rsidRPr="000576DC">
        <w:rPr>
          <w:rFonts w:ascii="Calibri (Body)" w:eastAsia="Times New Roman" w:hAnsi="Calibri (Body)"/>
          <w:lang w:val="fr-CA"/>
        </w:rPr>
        <w:t>);</w:t>
      </w:r>
    </w:p>
    <w:p w14:paraId="3D191B6D" w14:textId="77777777" w:rsidR="000576DC" w:rsidRPr="000576DC" w:rsidRDefault="000576DC" w:rsidP="000576DC">
      <w:pPr>
        <w:numPr>
          <w:ilvl w:val="2"/>
          <w:numId w:val="3"/>
        </w:numPr>
        <w:spacing w:after="0" w:line="240" w:lineRule="auto"/>
        <w:rPr>
          <w:rFonts w:ascii="Calibri (Body)" w:eastAsia="Times New Roman" w:hAnsi="Calibri (Body)"/>
          <w:b/>
          <w:bCs/>
          <w:color w:val="0000FF"/>
          <w:lang w:val="fr-CA"/>
        </w:rPr>
      </w:pPr>
      <w:r w:rsidRPr="000576DC">
        <w:rPr>
          <w:rStyle w:val="Strong"/>
          <w:rFonts w:ascii="Calibri (Body)" w:eastAsia="Times New Roman" w:hAnsi="Calibri (Body)"/>
          <w:color w:val="0000FF"/>
          <w:lang w:val="fr-CA"/>
        </w:rPr>
        <w:t>Insérer une annexe supplémentaire le cas échéant;</w:t>
      </w:r>
    </w:p>
    <w:p w14:paraId="073DE770"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color w:val="000000"/>
          <w:lang w:val="fr-CA"/>
        </w:rPr>
        <w:t>les autorisations de tâches signées (y compris toutes ses annexes, le cas échéant)</w:t>
      </w:r>
      <w:r w:rsidRPr="000576DC">
        <w:rPr>
          <w:rStyle w:val="Strong"/>
          <w:rFonts w:ascii="Calibri (Body)" w:eastAsia="Times New Roman" w:hAnsi="Calibri (Body)"/>
          <w:color w:val="0000FF"/>
          <w:lang w:val="fr-CA"/>
        </w:rPr>
        <w:t xml:space="preserve"> </w:t>
      </w:r>
      <w:r w:rsidRPr="000576DC">
        <w:rPr>
          <w:rFonts w:ascii="Calibri (Body)" w:eastAsia="Times New Roman" w:hAnsi="Calibri (Body)"/>
          <w:color w:val="000000"/>
          <w:lang w:val="fr-CA"/>
        </w:rPr>
        <w:t>(</w:t>
      </w:r>
      <w:r w:rsidRPr="000576DC">
        <w:rPr>
          <w:rStyle w:val="Strong"/>
          <w:rFonts w:ascii="Calibri (Body)" w:eastAsia="Times New Roman" w:hAnsi="Calibri (Body)"/>
          <w:color w:val="0000FF"/>
          <w:lang w:val="fr-CA"/>
        </w:rPr>
        <w:t>Le cas échéant</w:t>
      </w:r>
      <w:r w:rsidRPr="000576DC">
        <w:rPr>
          <w:rFonts w:ascii="Calibri (Body)" w:eastAsia="Times New Roman" w:hAnsi="Calibri (Body)"/>
          <w:color w:val="000000"/>
          <w:lang w:val="fr-CA"/>
        </w:rPr>
        <w:t>)</w:t>
      </w:r>
      <w:r w:rsidRPr="000576DC">
        <w:rPr>
          <w:rFonts w:ascii="Calibri (Body)" w:eastAsia="Times New Roman" w:hAnsi="Calibri (Body)"/>
          <w:lang w:val="fr-CA"/>
        </w:rPr>
        <w:t>;</w:t>
      </w:r>
    </w:p>
    <w:p w14:paraId="6CE4680F" w14:textId="77777777" w:rsidR="000576DC" w:rsidRPr="000576DC" w:rsidRDefault="000576DC" w:rsidP="000576DC">
      <w:pPr>
        <w:numPr>
          <w:ilvl w:val="2"/>
          <w:numId w:val="3"/>
        </w:numPr>
        <w:spacing w:after="0" w:line="240" w:lineRule="auto"/>
        <w:rPr>
          <w:rStyle w:val="Strong"/>
          <w:rFonts w:ascii="Calibri (Body)" w:eastAsia="Times New Roman" w:hAnsi="Calibri (Body)"/>
          <w:b w:val="0"/>
          <w:bCs w:val="0"/>
          <w:lang w:val="fr-CA"/>
        </w:rPr>
      </w:pPr>
      <w:r w:rsidRPr="000576DC">
        <w:rPr>
          <w:rFonts w:ascii="Calibri (Body)" w:eastAsia="Times New Roman" w:hAnsi="Calibri (Body)"/>
          <w:lang w:val="fr-CA"/>
        </w:rPr>
        <w:t>l'offre de l’entrepreneur datée du (</w:t>
      </w:r>
      <w:r w:rsidRPr="000576DC">
        <w:rPr>
          <w:rStyle w:val="Strong"/>
          <w:rFonts w:ascii="Calibri (Body)" w:eastAsia="Times New Roman" w:hAnsi="Calibri (Body)"/>
          <w:color w:val="0000FF"/>
          <w:lang w:val="fr-CA"/>
        </w:rPr>
        <w:t>Inscrire la date de l'offre</w:t>
      </w:r>
      <w:r w:rsidRPr="000576DC">
        <w:rPr>
          <w:rFonts w:ascii="Calibri (Body)" w:eastAsia="Times New Roman" w:hAnsi="Calibri (Body)"/>
          <w:color w:val="000000"/>
          <w:lang w:val="fr-CA"/>
        </w:rPr>
        <w:t>)</w:t>
      </w:r>
      <w:r w:rsidRPr="000576DC">
        <w:rPr>
          <w:rFonts w:ascii="Calibri (Body)" w:eastAsia="Times New Roman" w:hAnsi="Calibri (Body)"/>
          <w:lang w:val="fr-CA"/>
        </w:rPr>
        <w:t xml:space="preserve"> (</w:t>
      </w:r>
      <w:r w:rsidRPr="000576DC">
        <w:rPr>
          <w:rStyle w:val="Strong"/>
          <w:rFonts w:ascii="Calibri (Body)" w:eastAsia="Times New Roman" w:hAnsi="Calibri (Body)"/>
          <w:color w:val="0000FF"/>
          <w:lang w:val="fr-CA"/>
        </w:rPr>
        <w:t>Si l'offre a été clarifiée ou modifiée, insérer ce qui suit</w:t>
      </w:r>
      <w:r w:rsidRPr="000576DC">
        <w:rPr>
          <w:rFonts w:ascii="Calibri (Body)" w:eastAsia="Times New Roman" w:hAnsi="Calibri (Body)"/>
          <w:color w:val="000000"/>
          <w:lang w:val="fr-CA"/>
        </w:rPr>
        <w:t>)</w:t>
      </w:r>
      <w:r w:rsidRPr="000576DC">
        <w:rPr>
          <w:rFonts w:ascii="Calibri (Body)" w:eastAsia="Times New Roman" w:hAnsi="Calibri (Body)"/>
          <w:lang w:val="fr-CA"/>
        </w:rPr>
        <w:t xml:space="preserve"> au moment de l’attribution du contrat : « clarifiée le (</w:t>
      </w:r>
      <w:r w:rsidRPr="000576DC">
        <w:rPr>
          <w:rStyle w:val="Strong"/>
          <w:rFonts w:ascii="Calibri (Body)" w:eastAsia="Times New Roman" w:hAnsi="Calibri (Body)"/>
          <w:color w:val="0000FF"/>
          <w:lang w:val="fr-CA"/>
        </w:rPr>
        <w:t>Insérer la date)</w:t>
      </w:r>
      <w:r w:rsidRPr="000576DC">
        <w:rPr>
          <w:rFonts w:ascii="Calibri (Body)" w:eastAsia="Times New Roman" w:hAnsi="Calibri (Body)"/>
          <w:lang w:val="fr-CA"/>
        </w:rPr>
        <w:t>» ou « modifiée le (</w:t>
      </w:r>
      <w:r w:rsidRPr="000576DC">
        <w:rPr>
          <w:rStyle w:val="Strong"/>
          <w:rFonts w:ascii="Calibri (Body)" w:eastAsia="Times New Roman" w:hAnsi="Calibri (Body)"/>
          <w:color w:val="0000FF"/>
          <w:lang w:val="fr-CA"/>
        </w:rPr>
        <w:t>Insérer la date des précisions ou des modifications, s’il y a lieu</w:t>
      </w:r>
      <w:r w:rsidRPr="000576DC">
        <w:rPr>
          <w:rFonts w:ascii="Calibri (Body)" w:eastAsia="Times New Roman" w:hAnsi="Calibri (Body)"/>
          <w:color w:val="000000"/>
          <w:lang w:val="fr-CA"/>
        </w:rPr>
        <w:t>)</w:t>
      </w:r>
      <w:r w:rsidRPr="000576DC">
        <w:rPr>
          <w:rFonts w:ascii="Calibri (Body)" w:eastAsia="Times New Roman" w:hAnsi="Calibri (Body)"/>
          <w:lang w:val="fr-CA"/>
        </w:rPr>
        <w:t>.</w:t>
      </w:r>
      <w:r w:rsidRPr="000576DC">
        <w:rPr>
          <w:rStyle w:val="Strong"/>
          <w:rFonts w:ascii="Calibri (Body)" w:eastAsia="Times New Roman" w:hAnsi="Calibri (Body)"/>
          <w:color w:val="0000FF"/>
          <w:lang w:val="fr-CA"/>
        </w:rPr>
        <w:t>}</w:t>
      </w:r>
      <w:bookmarkEnd w:id="161"/>
    </w:p>
    <w:bookmarkStart w:id="162" w:name="clause_68857"/>
    <w:p w14:paraId="11790662" w14:textId="77777777" w:rsidR="000576DC" w:rsidRPr="000576DC" w:rsidRDefault="000576DC" w:rsidP="000576DC">
      <w:pPr>
        <w:numPr>
          <w:ilvl w:val="0"/>
          <w:numId w:val="3"/>
        </w:numPr>
        <w:spacing w:before="240" w:after="0" w:line="240" w:lineRule="auto"/>
        <w:rPr>
          <w:rStyle w:val="Strong"/>
          <w:rFonts w:ascii="Calibri (Body)" w:eastAsia="Times New Roman" w:hAnsi="Calibri (Body)"/>
          <w:kern w:val="0"/>
          <w:szCs w:val="24"/>
          <w14:ligatures w14:val="none"/>
        </w:rPr>
      </w:pPr>
      <w:r>
        <w:rPr>
          <w:rStyle w:val="Strong"/>
          <w:rFonts w:ascii="Calibri (Body)" w:eastAsia="Times New Roman" w:hAnsi="Calibri (Body)"/>
        </w:rPr>
        <w:fldChar w:fldCharType="begin"/>
      </w:r>
      <w:r>
        <w:instrText xml:space="preserve"> TC "</w:instrText>
      </w:r>
      <w:bookmarkStart w:id="163" w:name="_Toc170887275"/>
      <w:r>
        <w:instrText>21. Responsables.</w:instrText>
      </w:r>
      <w:bookmarkEnd w:id="163"/>
      <w:r>
        <w:instrText xml:space="preserve">" \f A \l "1" </w:instrText>
      </w:r>
      <w:r>
        <w:rPr>
          <w:rStyle w:val="Strong"/>
          <w:rFonts w:ascii="Calibri (Body)" w:eastAsia="Times New Roman" w:hAnsi="Calibri (Body)"/>
        </w:rPr>
        <w:fldChar w:fldCharType="end"/>
      </w:r>
      <w:r w:rsidRPr="000576DC">
        <w:rPr>
          <w:rStyle w:val="Strong"/>
          <w:rFonts w:ascii="Calibri (Body)" w:eastAsia="Times New Roman" w:hAnsi="Calibri (Body)"/>
        </w:rPr>
        <w:t>Responsables.</w:t>
      </w:r>
      <w:bookmarkEnd w:id="162"/>
    </w:p>
    <w:p w14:paraId="6AF685B0"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64" w:name="clause_95325"/>
      <w:r w:rsidRPr="000576DC">
        <w:rPr>
          <w:rStyle w:val="Strong"/>
          <w:rFonts w:ascii="Calibri (Body)" w:eastAsia="Times New Roman" w:hAnsi="Calibri (Body)"/>
        </w:rPr>
        <w:t>Autorité contractante.</w:t>
      </w:r>
      <w:r w:rsidRPr="000576DC">
        <w:rPr>
          <w:rFonts w:ascii="Calibri (Body)" w:eastAsia="Times New Roman" w:hAnsi="Calibri (Body)"/>
        </w:rPr>
        <w:t xml:space="preserve"> </w:t>
      </w:r>
    </w:p>
    <w:p w14:paraId="0E73919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L’autorité contractante pour le contrat est : </w:t>
      </w:r>
      <w:r w:rsidRPr="000576DC">
        <w:rPr>
          <w:rStyle w:val="Strong"/>
          <w:rFonts w:ascii="Calibri (Body)" w:eastAsia="Times New Roman" w:hAnsi="Calibri (Body)"/>
          <w:color w:val="0000FF"/>
          <w:lang w:val="fr-CA"/>
        </w:rPr>
        <w:t>{| NOM DE L'AUTORITÉ CONTRACTANTE</w:t>
      </w:r>
      <w:r w:rsidRPr="000576DC">
        <w:rPr>
          <w:rFonts w:ascii="Calibri (Body)" w:eastAsia="Times New Roman" w:hAnsi="Calibri (Body)"/>
          <w:lang w:val="fr-CA"/>
        </w:rPr>
        <w:br/>
        <w:t xml:space="preserve">Tél. : </w:t>
      </w:r>
      <w:r w:rsidRPr="000576DC">
        <w:rPr>
          <w:rFonts w:ascii="Calibri (Body)" w:eastAsia="Times New Roman" w:hAnsi="Calibri (Body)"/>
          <w:lang w:val="fr-CA"/>
        </w:rPr>
        <w:br/>
        <w:t xml:space="preserve">Courriel : </w:t>
      </w:r>
      <w:r w:rsidRPr="000576DC">
        <w:rPr>
          <w:rFonts w:ascii="Calibri (Body)" w:eastAsia="Times New Roman" w:hAnsi="Calibri (Body)"/>
          <w:lang w:val="fr-CA"/>
        </w:rPr>
        <w:br/>
        <w:t xml:space="preserve">Adresse postale : </w:t>
      </w:r>
      <w:r w:rsidRPr="000576DC">
        <w:rPr>
          <w:rFonts w:ascii="Calibri (Body)" w:eastAsia="Times New Roman" w:hAnsi="Calibri (Body)"/>
          <w:lang w:val="fr-CA"/>
        </w:rPr>
        <w:br/>
        <w:t xml:space="preserve">Adresse du département: </w:t>
      </w:r>
      <w:r w:rsidRPr="000576DC">
        <w:rPr>
          <w:rStyle w:val="Strong"/>
          <w:rFonts w:ascii="Calibri (Body)" w:eastAsia="Times New Roman" w:hAnsi="Calibri (Body)"/>
          <w:color w:val="0000FF"/>
          <w:lang w:val="fr-CA"/>
        </w:rPr>
        <w:t>}</w:t>
      </w:r>
    </w:p>
    <w:p w14:paraId="02A55A5A"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L’autorité contractante est responsable de la gestion du contrat et elle doit autoriser, par écrit, toute modification concernant le contrat. L’entrepreneur ne doit pas effectuer de travaux dépassant la portée du contrat ou des travaux qui n’y sont pas prévus à la suite de demandes ou d’instructions verbales ou écrites de toute personne autre que l’autorité contractante.</w:t>
      </w:r>
      <w:bookmarkEnd w:id="164"/>
    </w:p>
    <w:p w14:paraId="1C87D1EA"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65" w:name="clause_95324"/>
      <w:r w:rsidRPr="000576DC">
        <w:rPr>
          <w:rStyle w:val="Strong"/>
          <w:rFonts w:ascii="Calibri (Body)" w:eastAsia="Times New Roman" w:hAnsi="Calibri (Body)"/>
        </w:rPr>
        <w:t>Chargé de projet.</w:t>
      </w:r>
      <w:r w:rsidRPr="000576DC">
        <w:rPr>
          <w:rFonts w:ascii="Calibri (Body)" w:eastAsia="Times New Roman" w:hAnsi="Calibri (Body)"/>
        </w:rPr>
        <w:t xml:space="preserve"> </w:t>
      </w:r>
    </w:p>
    <w:p w14:paraId="218CBFB9"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 chargé de projet pour le présent contrat est : </w:t>
      </w:r>
      <w:r w:rsidRPr="000576DC">
        <w:rPr>
          <w:rStyle w:val="Strong"/>
          <w:rFonts w:ascii="Calibri (Body)" w:eastAsia="Times New Roman" w:hAnsi="Calibri (Body)"/>
          <w:color w:val="0000FF"/>
          <w:lang w:val="fr-CA"/>
        </w:rPr>
        <w:t>{| NOM DU CHARGÉ DE PROJET</w:t>
      </w:r>
      <w:r w:rsidRPr="000576DC">
        <w:rPr>
          <w:rFonts w:ascii="Calibri (Body)" w:eastAsia="Times New Roman" w:hAnsi="Calibri (Body)"/>
          <w:lang w:val="fr-CA"/>
        </w:rPr>
        <w:br/>
        <w:t xml:space="preserve">Tél. : </w:t>
      </w:r>
      <w:r w:rsidRPr="000576DC">
        <w:rPr>
          <w:rFonts w:ascii="Calibri (Body)" w:eastAsia="Times New Roman" w:hAnsi="Calibri (Body)"/>
          <w:lang w:val="fr-CA"/>
        </w:rPr>
        <w:br/>
        <w:t xml:space="preserve">Courriel : </w:t>
      </w:r>
      <w:r w:rsidRPr="000576DC">
        <w:rPr>
          <w:rFonts w:ascii="Calibri (Body)" w:eastAsia="Times New Roman" w:hAnsi="Calibri (Body)"/>
          <w:lang w:val="fr-CA"/>
        </w:rPr>
        <w:br/>
        <w:t xml:space="preserve">Adresse postale : </w:t>
      </w:r>
      <w:r w:rsidRPr="000576DC">
        <w:rPr>
          <w:rFonts w:ascii="Calibri (Body)" w:eastAsia="Times New Roman" w:hAnsi="Calibri (Body)"/>
          <w:lang w:val="fr-CA"/>
        </w:rPr>
        <w:br/>
        <w:t xml:space="preserve">Adresse du département: </w:t>
      </w:r>
      <w:r w:rsidRPr="000576DC">
        <w:rPr>
          <w:rStyle w:val="Strong"/>
          <w:rFonts w:ascii="Calibri (Body)" w:eastAsia="Times New Roman" w:hAnsi="Calibri (Body)"/>
          <w:color w:val="0000FF"/>
          <w:lang w:val="fr-CA"/>
        </w:rPr>
        <w:t>}</w:t>
      </w:r>
      <w:r w:rsidRPr="000576DC">
        <w:rPr>
          <w:rFonts w:ascii="Calibri (Body)" w:eastAsia="Times New Roman" w:hAnsi="Calibri (Body)"/>
          <w:lang w:val="fr-CA"/>
        </w:rPr>
        <w:t xml:space="preserve"> </w:t>
      </w:r>
    </w:p>
    <w:p w14:paraId="2FA3F227"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Les travaux sont destinés à un ministère ou à un organisme. Le chargé de projet représente le ministère ou l’organisme. Le chargé de projet est responsable de toutes les questions se rapportant à l’aspect technique des travaux réalisés dans le cadre du contrat. L’entrepreneur peut discuter des questions techniques avec le chargé de projet; cependant, ce dernier ne </w:t>
      </w:r>
      <w:r w:rsidRPr="000576DC">
        <w:rPr>
          <w:rFonts w:ascii="Calibri (Body)" w:eastAsia="Times New Roman" w:hAnsi="Calibri (Body)"/>
          <w:lang w:val="fr-CA"/>
        </w:rPr>
        <w:lastRenderedPageBreak/>
        <w:t xml:space="preserve">peut pas autoriser les changements à apporter à la portée des travaux. Seule l’autorité contractante peut émettre une modification de contrat afin d’apporter des modifications à la portée des travaux. </w:t>
      </w:r>
      <w:bookmarkEnd w:id="165"/>
    </w:p>
    <w:p w14:paraId="3F8D82C2" w14:textId="77777777" w:rsidR="000576DC" w:rsidRPr="000576DC" w:rsidRDefault="000576DC" w:rsidP="000576DC">
      <w:pPr>
        <w:numPr>
          <w:ilvl w:val="1"/>
          <w:numId w:val="3"/>
        </w:numPr>
        <w:spacing w:before="160" w:after="0" w:line="240" w:lineRule="auto"/>
        <w:rPr>
          <w:rFonts w:ascii="Calibri (Body)" w:eastAsia="Times New Roman" w:hAnsi="Calibri (Body)"/>
          <w:kern w:val="0"/>
          <w:szCs w:val="24"/>
          <w14:ligatures w14:val="none"/>
        </w:rPr>
      </w:pPr>
      <w:bookmarkStart w:id="166" w:name="clause_95326"/>
      <w:r w:rsidRPr="000576DC">
        <w:rPr>
          <w:rStyle w:val="Strong"/>
          <w:rFonts w:ascii="Calibri (Body)" w:eastAsia="Times New Roman" w:hAnsi="Calibri (Body)"/>
        </w:rPr>
        <w:t>Représentant de l’entrepreneur.</w:t>
      </w:r>
      <w:r w:rsidRPr="000576DC">
        <w:rPr>
          <w:rFonts w:ascii="Calibri (Body)" w:eastAsia="Times New Roman" w:hAnsi="Calibri (Body)"/>
        </w:rPr>
        <w:t xml:space="preserve"> </w:t>
      </w:r>
    </w:p>
    <w:p w14:paraId="32DE15FB" w14:textId="77777777" w:rsidR="000576DC" w:rsidRPr="000576DC" w:rsidRDefault="000576DC" w:rsidP="000576DC">
      <w:pPr>
        <w:numPr>
          <w:ilvl w:val="2"/>
          <w:numId w:val="3"/>
        </w:numPr>
        <w:spacing w:after="0" w:line="240" w:lineRule="auto"/>
        <w:rPr>
          <w:rFonts w:ascii="Calibri (Body)" w:eastAsia="Times New Roman" w:hAnsi="Calibri (Body)"/>
          <w:lang w:val="fr-CA"/>
        </w:rPr>
      </w:pPr>
      <w:r w:rsidRPr="000576DC">
        <w:rPr>
          <w:rFonts w:ascii="Calibri (Body)" w:eastAsia="Times New Roman" w:hAnsi="Calibri (Body)"/>
          <w:lang w:val="fr-CA"/>
        </w:rPr>
        <w:t xml:space="preserve">Le représentant de l’entrepreneur pour le présent contrat est : </w:t>
      </w:r>
      <w:r w:rsidRPr="000576DC">
        <w:rPr>
          <w:rStyle w:val="Strong"/>
          <w:rFonts w:ascii="Calibri (Body)" w:eastAsia="Times New Roman" w:hAnsi="Calibri (Body)"/>
          <w:color w:val="0000FF"/>
          <w:lang w:val="fr-CA"/>
        </w:rPr>
        <w:t>{| NOM DU REPRÉSENTANT DE L’ENTREPRENEUR</w:t>
      </w:r>
      <w:r w:rsidRPr="000576DC">
        <w:rPr>
          <w:rFonts w:ascii="Calibri (Body)" w:eastAsia="Times New Roman" w:hAnsi="Calibri (Body)"/>
          <w:lang w:val="fr-CA"/>
        </w:rPr>
        <w:br/>
        <w:t xml:space="preserve">Tél. : </w:t>
      </w:r>
      <w:r w:rsidRPr="000576DC">
        <w:rPr>
          <w:rFonts w:ascii="Calibri (Body)" w:eastAsia="Times New Roman" w:hAnsi="Calibri (Body)"/>
          <w:lang w:val="fr-CA"/>
        </w:rPr>
        <w:br/>
        <w:t xml:space="preserve">Courriel : </w:t>
      </w:r>
      <w:r w:rsidRPr="000576DC">
        <w:rPr>
          <w:rFonts w:ascii="Calibri (Body)" w:eastAsia="Times New Roman" w:hAnsi="Calibri (Body)"/>
          <w:lang w:val="fr-CA"/>
        </w:rPr>
        <w:br/>
        <w:t>Adresse postale:</w:t>
      </w:r>
    </w:p>
    <w:p w14:paraId="0CFE1F4B" w14:textId="77777777" w:rsidR="000576DC" w:rsidRPr="000576DC" w:rsidRDefault="000576DC" w:rsidP="000576DC">
      <w:pPr>
        <w:numPr>
          <w:ilvl w:val="2"/>
          <w:numId w:val="3"/>
        </w:numPr>
        <w:spacing w:after="0" w:line="240" w:lineRule="auto"/>
        <w:rPr>
          <w:rStyle w:val="Strong"/>
          <w:rFonts w:ascii="Calibri (Body)" w:eastAsia="Times New Roman" w:hAnsi="Calibri (Body)"/>
          <w:b w:val="0"/>
          <w:bCs w:val="0"/>
          <w:lang w:val="fr-CA"/>
        </w:rPr>
      </w:pPr>
      <w:r w:rsidRPr="000576DC">
        <w:rPr>
          <w:rStyle w:val="Strong"/>
          <w:rFonts w:ascii="Calibri (Body)" w:eastAsia="Times New Roman" w:hAnsi="Calibri (Body)"/>
          <w:color w:val="0000FF"/>
          <w:lang w:val="fr-CA"/>
        </w:rPr>
        <w:t>Insérer et réviser, le cas échéant :</w:t>
      </w:r>
      <w:r w:rsidRPr="000576DC">
        <w:rPr>
          <w:rFonts w:ascii="Calibri (Body)" w:eastAsia="Times New Roman" w:hAnsi="Calibri (Body)"/>
          <w:color w:val="000000"/>
          <w:lang w:val="fr-CA"/>
        </w:rPr>
        <w:t xml:space="preserve"> Contact de suivi de livraison</w:t>
      </w:r>
      <w:r w:rsidRPr="000576DC">
        <w:rPr>
          <w:rStyle w:val="Strong"/>
          <w:rFonts w:ascii="Calibri (Body)" w:eastAsia="Times New Roman" w:hAnsi="Calibri (Body)"/>
          <w:color w:val="0000FF"/>
          <w:lang w:val="fr-CA"/>
        </w:rPr>
        <w:t xml:space="preserve"> : NOM DU REPRÉSENTANT DE L'ENTREPRENEUR</w:t>
      </w:r>
      <w:r w:rsidRPr="000576DC">
        <w:rPr>
          <w:rFonts w:ascii="Calibri (Body)" w:eastAsia="Times New Roman" w:hAnsi="Calibri (Body)"/>
          <w:b/>
          <w:bCs/>
          <w:color w:val="0000FF"/>
          <w:lang w:val="fr-CA"/>
        </w:rPr>
        <w:br/>
      </w:r>
      <w:r w:rsidRPr="000576DC">
        <w:rPr>
          <w:rFonts w:ascii="Calibri (Body)" w:eastAsia="Times New Roman" w:hAnsi="Calibri (Body)"/>
          <w:color w:val="000000"/>
          <w:lang w:val="fr-CA"/>
        </w:rPr>
        <w:t>Tél. :</w:t>
      </w:r>
      <w:r w:rsidRPr="000576DC">
        <w:rPr>
          <w:rFonts w:ascii="Calibri (Body)" w:eastAsia="Times New Roman" w:hAnsi="Calibri (Body)"/>
          <w:color w:val="000000"/>
          <w:lang w:val="fr-CA"/>
        </w:rPr>
        <w:br/>
        <w:t>Courriel :</w:t>
      </w:r>
      <w:r w:rsidRPr="000576DC">
        <w:rPr>
          <w:rFonts w:ascii="Calibri (Body)" w:eastAsia="Times New Roman" w:hAnsi="Calibri (Body)"/>
          <w:color w:val="000000"/>
          <w:lang w:val="fr-CA"/>
        </w:rPr>
        <w:br/>
        <w:t>Adresse postale:</w:t>
      </w:r>
      <w:r w:rsidRPr="000576DC">
        <w:rPr>
          <w:rStyle w:val="Strong"/>
          <w:rFonts w:ascii="Calibri (Body)" w:eastAsia="Times New Roman" w:hAnsi="Calibri (Body)"/>
          <w:color w:val="0000FF"/>
          <w:lang w:val="fr-CA"/>
        </w:rPr>
        <w:t xml:space="preserve"> }</w:t>
      </w:r>
      <w:bookmarkEnd w:id="166"/>
    </w:p>
    <w:p w14:paraId="0C03434F" w14:textId="77777777" w:rsidR="000576DC" w:rsidRPr="000576DC" w:rsidRDefault="000576DC">
      <w:pPr>
        <w:rPr>
          <w:rStyle w:val="Strong"/>
          <w:rFonts w:ascii="Calibri (Body)" w:hAnsi="Calibri (Body)"/>
          <w:sz w:val="28"/>
          <w:szCs w:val="28"/>
          <w:lang w:val="fr-CA"/>
        </w:rPr>
      </w:pPr>
      <w:bookmarkStart w:id="167" w:name="clause_68860"/>
      <w:r w:rsidRPr="000576DC">
        <w:rPr>
          <w:rStyle w:val="Strong"/>
          <w:rFonts w:ascii="Calibri (Body)" w:hAnsi="Calibri (Body)"/>
          <w:sz w:val="28"/>
          <w:szCs w:val="28"/>
          <w:lang w:val="fr-CA"/>
        </w:rPr>
        <w:br w:type="page"/>
      </w:r>
    </w:p>
    <w:p w14:paraId="7439F6FA" w14:textId="77777777" w:rsidR="000576DC" w:rsidRPr="000576DC" w:rsidRDefault="000576DC" w:rsidP="000576DC">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0576DC">
        <w:rPr>
          <w:lang w:val="fr-CA"/>
        </w:rPr>
        <w:instrText xml:space="preserve"> TC "</w:instrText>
      </w:r>
      <w:bookmarkStart w:id="168" w:name="_Toc170887276"/>
      <w:r w:rsidRPr="000576DC">
        <w:rPr>
          <w:lang w:val="fr-CA"/>
        </w:rPr>
        <w:instrText>Annexe Définitions des termes de la demande d'offres</w:instrText>
      </w:r>
      <w:bookmarkEnd w:id="168"/>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Définitions des termes de la demande d'offres</w:t>
      </w:r>
    </w:p>
    <w:p w14:paraId="6EC4C762" w14:textId="77777777" w:rsidR="000576DC" w:rsidRPr="000576DC" w:rsidRDefault="000576DC" w:rsidP="000576DC">
      <w:pPr>
        <w:spacing w:after="0"/>
        <w:rPr>
          <w:rFonts w:ascii="Calibri (Body)" w:hAnsi="Calibri (Body)"/>
          <w:szCs w:val="24"/>
          <w:lang w:val="fr-CA"/>
        </w:rPr>
      </w:pPr>
      <w:r w:rsidRPr="000576DC">
        <w:rPr>
          <w:rFonts w:ascii="Calibri (Body)" w:hAnsi="Calibri (Body)"/>
          <w:lang w:val="fr-CA"/>
        </w:rPr>
        <w:t>Dans la présente demande d'offres, à moins que le contexte ne l’indique autrement, les termes ci-après ont les définitions suivantes :</w:t>
      </w:r>
    </w:p>
    <w:p w14:paraId="0E21F07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Ancien fonctionnaire</w:t>
      </w:r>
      <w:r w:rsidRPr="000576DC">
        <w:rPr>
          <w:rFonts w:ascii="Calibri (Body)" w:hAnsi="Calibri (Body)"/>
          <w:lang w:val="fr-CA"/>
        </w:rPr>
        <w:t xml:space="preserve"> » est un ancien employé d’un ministère au sens de la </w:t>
      </w:r>
      <w:hyperlink r:id="rId41" w:history="1">
        <w:r w:rsidRPr="000576DC">
          <w:rPr>
            <w:rStyle w:val="Hyperlink"/>
            <w:rFonts w:ascii="Calibri (Body)" w:hAnsi="Calibri (Body)"/>
            <w:lang w:val="fr-CA"/>
          </w:rPr>
          <w:t>Loi sur la gestion des finances publiques</w:t>
        </w:r>
      </w:hyperlink>
      <w:r w:rsidRPr="000576DC">
        <w:rPr>
          <w:rFonts w:ascii="Calibri (Body)" w:hAnsi="Calibri (Body)"/>
          <w:lang w:val="fr-CA"/>
        </w:rPr>
        <w:t>, L.R.C. (1985), ch. F-11, ou un ancien membre des Forces armées canadiennes ou de la Gendarmerie royale du Canada. Un ancien fonctionnaire peut être :</w:t>
      </w:r>
    </w:p>
    <w:p w14:paraId="4712D46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a. un particulier;</w:t>
      </w:r>
    </w:p>
    <w:p w14:paraId="386C5993" w14:textId="77777777" w:rsidR="000576DC" w:rsidRPr="000576DC" w:rsidRDefault="000576DC" w:rsidP="000576DC">
      <w:pPr>
        <w:spacing w:after="0"/>
        <w:rPr>
          <w:rFonts w:ascii="Calibri (Body)" w:hAnsi="Calibri (Body)"/>
          <w:lang w:val="fr-CA"/>
        </w:rPr>
      </w:pPr>
      <w:r w:rsidRPr="000576DC">
        <w:rPr>
          <w:rFonts w:ascii="Calibri (Body)" w:hAnsi="Calibri (Body)"/>
          <w:lang w:val="fr-CA"/>
        </w:rPr>
        <w:t>b. une personne morale;</w:t>
      </w:r>
    </w:p>
    <w:p w14:paraId="2FB53F89" w14:textId="77777777" w:rsidR="000576DC" w:rsidRPr="000576DC" w:rsidRDefault="000576DC" w:rsidP="000576DC">
      <w:pPr>
        <w:spacing w:after="0"/>
        <w:rPr>
          <w:rFonts w:ascii="Calibri (Body)" w:hAnsi="Calibri (Body)"/>
          <w:lang w:val="fr-CA"/>
        </w:rPr>
      </w:pPr>
      <w:r w:rsidRPr="000576DC">
        <w:rPr>
          <w:rFonts w:ascii="Calibri (Body)" w:hAnsi="Calibri (Body)"/>
          <w:lang w:val="fr-CA"/>
        </w:rPr>
        <w:t>c. une société de personnes constituée d’anciens fonctionnaires;</w:t>
      </w:r>
    </w:p>
    <w:p w14:paraId="57532A2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d. une entreprise à propriétaire unique ou une entité dans laquelle la personne visée détient un intérêt important ou majoritaire.</w:t>
      </w:r>
    </w:p>
    <w:p w14:paraId="2C8533FF"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Articles de convention</w:t>
      </w:r>
      <w:r w:rsidRPr="000576DC">
        <w:rPr>
          <w:rFonts w:ascii="Calibri (Body)" w:hAnsi="Calibri (Body)"/>
          <w:lang w:val="fr-CA"/>
        </w:rPr>
        <w:t xml:space="preserve"> » désigne les clauses et conditions reproduites en entier pour former le corps du contrat; cela ne comprend pas les annexes, l'offre de l'entrepreneur, ou tout autre document;</w:t>
      </w:r>
    </w:p>
    <w:p w14:paraId="0D2893F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Autorité contractante</w:t>
      </w:r>
      <w:r w:rsidRPr="000576DC">
        <w:rPr>
          <w:rFonts w:ascii="Calibri (Body)" w:hAnsi="Calibri (Body)"/>
          <w:lang w:val="fr-CA"/>
        </w:rPr>
        <w:t xml:space="preserve"> » désigne une personne désignée comme telle dans le contrat, ou dans un avis à l’entrepreneur, pour représenter le Canada dans l’administration du contrat.</w:t>
      </w:r>
    </w:p>
    <w:p w14:paraId="68C0DB11"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Client</w:t>
      </w:r>
      <w:r w:rsidRPr="000576DC">
        <w:rPr>
          <w:rFonts w:ascii="Calibri (Body)" w:hAnsi="Calibri (Body)"/>
          <w:lang w:val="fr-CA"/>
        </w:rPr>
        <w:t xml:space="preserve"> » désigne le ministère ou l’organisme pour qui les travaux sont effectués.</w:t>
      </w:r>
    </w:p>
    <w:p w14:paraId="49A11CC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Coentreprise</w:t>
      </w:r>
      <w:r w:rsidRPr="000576DC">
        <w:rPr>
          <w:rFonts w:ascii="Calibri (Body)" w:hAnsi="Calibri (Body)"/>
          <w:lang w:val="fr-CA"/>
        </w:rPr>
        <w:t xml:space="preserve"> » désigne une association d’au moins deux parties qui regroupent leurs fonds, leurs biens, leurs connaissances, leur expertise ou d’autres ressources dans une entreprise commerciale conjointe, parfois appelée consortium, pour soumissionner ensemble un besoin.</w:t>
      </w:r>
    </w:p>
    <w:p w14:paraId="44DAC774"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Consigné (à renvoyer à l’entrepreneur)</w:t>
      </w:r>
      <w:r w:rsidRPr="000576DC">
        <w:rPr>
          <w:rFonts w:ascii="Calibri (Body)" w:hAnsi="Calibri (Body)"/>
          <w:lang w:val="fr-CA"/>
        </w:rPr>
        <w:t xml:space="preserve"> »</w:t>
      </w:r>
      <w:r w:rsidRPr="000576DC">
        <w:rPr>
          <w:rStyle w:val="Strong"/>
          <w:rFonts w:ascii="Calibri (Body)" w:hAnsi="Calibri (Body)"/>
          <w:lang w:val="fr-CA"/>
        </w:rPr>
        <w:t xml:space="preserve"> </w:t>
      </w:r>
      <w:r w:rsidRPr="000576DC">
        <w:rPr>
          <w:rFonts w:ascii="Calibri (Body)" w:hAnsi="Calibri (Body)"/>
          <w:lang w:val="fr-CA"/>
        </w:rPr>
        <w:t>désigne qu'un programme existant et fonctionnel est en place pour que les emballages soient renvoyés à l’entrepreneur pour être réutilisés, rechargés ou recyclés sans frais supplémentaires pour le client.</w:t>
      </w:r>
    </w:p>
    <w:p w14:paraId="182284F6"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Coût</w:t>
      </w:r>
      <w:r w:rsidRPr="000576DC">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7F53805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Date de paiement</w:t>
      </w:r>
      <w:r w:rsidRPr="000576DC">
        <w:rPr>
          <w:rFonts w:ascii="Calibri (Body)" w:hAnsi="Calibri (Body)"/>
          <w:lang w:val="fr-CA"/>
        </w:rPr>
        <w:t xml:space="preserve"> » désigne la date que porte le titre négociable tiré par le Receveur général du Canada afin de payer une somme aux termes du contrat.</w:t>
      </w:r>
    </w:p>
    <w:p w14:paraId="416FABE7"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Défi carboneutre ou à une initiative équivalente</w:t>
      </w:r>
      <w:r w:rsidRPr="000576DC">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7422812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Dépôt de garantie</w:t>
      </w:r>
      <w:r w:rsidRPr="000576DC">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6AC28764"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Institution financière agréée</w:t>
      </w:r>
      <w:r w:rsidRPr="000576DC">
        <w:rPr>
          <w:rFonts w:ascii="Calibri (Body)" w:hAnsi="Calibri (Body)"/>
          <w:lang w:val="fr-CA"/>
        </w:rPr>
        <w:t xml:space="preserve"> »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42" w:history="1">
        <w:r w:rsidRPr="000576DC">
          <w:rPr>
            <w:rStyle w:val="Hyperlink"/>
            <w:rFonts w:ascii="Calibri (Body)" w:hAnsi="Calibri (Body)"/>
            <w:lang w:val="fr-CA"/>
          </w:rPr>
          <w:t>Loi de l'impôt sur le revenu</w:t>
        </w:r>
      </w:hyperlink>
      <w:r w:rsidRPr="000576DC">
        <w:rPr>
          <w:rFonts w:ascii="Calibri (Body)" w:hAnsi="Calibri (Body)"/>
          <w:lang w:val="fr-CA"/>
        </w:rPr>
        <w:t>; (d) une société qui accepte du public des dépôts dont le remboursement est garanti par une province canadienne ou un territoire; ou (e) la Société canadienne des postes.</w:t>
      </w:r>
    </w:p>
    <w:p w14:paraId="43D104D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Obligation garantie par le gouvernement</w:t>
      </w:r>
      <w:r w:rsidRPr="000576DC">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w:t>
      </w:r>
      <w:r w:rsidRPr="000576DC">
        <w:rPr>
          <w:rFonts w:ascii="Calibri (Body)" w:hAnsi="Calibri (Body)"/>
          <w:lang w:val="fr-CA"/>
        </w:rPr>
        <w:lastRenderedPageBreak/>
        <w:t xml:space="preserve">du Canada, dûment signé et établi en conformité avec le </w:t>
      </w:r>
      <w:hyperlink r:id="rId43" w:history="1">
        <w:r w:rsidRPr="000576DC">
          <w:rPr>
            <w:rStyle w:val="Hyperlink"/>
            <w:rFonts w:ascii="Calibri (Body)" w:hAnsi="Calibri (Body)"/>
            <w:lang w:val="fr-CA"/>
          </w:rPr>
          <w:t>Règlement sur les obligations intérieures du Canada</w:t>
        </w:r>
      </w:hyperlink>
      <w:r w:rsidRPr="000576DC">
        <w:rPr>
          <w:rFonts w:ascii="Calibri (Body)" w:hAnsi="Calibri (Body)"/>
          <w:lang w:val="fr-CA"/>
        </w:rPr>
        <w:t>; (c) enregistrée au nom du Receveur général du Canada.</w:t>
      </w:r>
    </w:p>
    <w:p w14:paraId="44B342BC"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Lettre de crédit de soutien irrévocable</w:t>
      </w:r>
      <w:r w:rsidRPr="000576DC">
        <w:rPr>
          <w:rFonts w:ascii="Calibri (Body)" w:hAnsi="Calibri (Body)"/>
          <w:lang w:val="fr-CA"/>
        </w:rPr>
        <w:t xml:space="preserve"> » a. désigne tout accord quel qu'en soit le nom ou la description, en fonction duquel une institution financière (« l'émetteur ») agissant conformément aux 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2C13FA9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w:t>
      </w:r>
      <w:r w:rsidRPr="000576DC">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44" w:anchor="iso:std:iso:21067:-1:ed-1:v1:en" w:history="1">
        <w:r w:rsidRPr="000576DC">
          <w:rPr>
            <w:rStyle w:val="Hyperlink"/>
            <w:rFonts w:ascii="Calibri (Body)" w:hAnsi="Calibri (Body)"/>
            <w:lang w:val="fr-CA"/>
          </w:rPr>
          <w:t>ISO 21067-1:2016, Article 2.1.1)</w:t>
        </w:r>
      </w:hyperlink>
    </w:p>
    <w:p w14:paraId="158159F6"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 recyclable</w:t>
      </w:r>
      <w:r w:rsidRPr="000576DC">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45" w:history="1">
        <w:r w:rsidRPr="000576DC">
          <w:rPr>
            <w:rStyle w:val="Hyperlink"/>
            <w:rFonts w:ascii="Calibri (Body)" w:hAnsi="Calibri (Body)"/>
            <w:lang w:val="fr-CA"/>
          </w:rPr>
          <w:t>adapté du site L’Engagement mondial pour une nouvelle économie des plastiques</w:t>
        </w:r>
      </w:hyperlink>
      <w:r w:rsidRPr="000576DC">
        <w:rPr>
          <w:rFonts w:ascii="Calibri (Body)" w:hAnsi="Calibri (Body)"/>
          <w:lang w:val="fr-CA"/>
        </w:rPr>
        <w:t>).</w:t>
      </w:r>
    </w:p>
    <w:p w14:paraId="1E64E373"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 spécialisé</w:t>
      </w:r>
      <w:r w:rsidRPr="000576DC">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1F76654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Entrepreneur</w:t>
      </w:r>
      <w:r w:rsidRPr="000576DC">
        <w:rPr>
          <w:rFonts w:ascii="Calibri (Body)" w:hAnsi="Calibri (Body)"/>
          <w:lang w:val="fr-CA"/>
        </w:rPr>
        <w:t xml:space="preserve"> » signifie la personne, l’entité ou les entités nommées dans le contrat pour la fourniture de biens ou la prestation de services ou les deux au Canada.</w:t>
      </w:r>
    </w:p>
    <w:p w14:paraId="1C183EF8" w14:textId="77777777" w:rsidR="000576DC" w:rsidRPr="000576DC" w:rsidRDefault="000576DC" w:rsidP="000576DC">
      <w:pPr>
        <w:spacing w:after="0"/>
        <w:rPr>
          <w:rFonts w:ascii="Calibri (Body)" w:hAnsi="Calibri (Body)"/>
          <w:lang w:val="fr-CA"/>
        </w:rPr>
      </w:pPr>
      <w:r w:rsidRPr="000576DC">
        <w:rPr>
          <w:rStyle w:val="Strong"/>
          <w:rFonts w:ascii="Calibri (Body)" w:hAnsi="Calibri (Body)"/>
          <w:lang w:val="fr-CA"/>
        </w:rPr>
        <w:t>« Matériau exclu »</w:t>
      </w:r>
      <w:r w:rsidRPr="000576DC">
        <w:rPr>
          <w:rFonts w:ascii="Calibri (Body)" w:hAnsi="Calibri (Body)"/>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69347254"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Offrant</w:t>
      </w:r>
      <w:r w:rsidRPr="000576DC">
        <w:rPr>
          <w:rFonts w:ascii="Calibri (Body)" w:hAnsi="Calibri (Body)"/>
          <w:lang w:val="fr-CA"/>
        </w:rPr>
        <w:t xml:space="preserve"> » désigne la personne ou l’entité (ou dans le cas d’une coentreprise, les personnes ou les entités) qui dépose une offre. Un offrant peut être une entreprise individuelle, une société, un partenariat, une coentreprise ou une personne physique.</w:t>
      </w:r>
    </w:p>
    <w:p w14:paraId="1C12F03C" w14:textId="77777777" w:rsidR="000576DC" w:rsidRPr="000576DC" w:rsidRDefault="000576DC" w:rsidP="000576DC">
      <w:pPr>
        <w:spacing w:after="0"/>
        <w:rPr>
          <w:rFonts w:ascii="Calibri (Body)" w:hAnsi="Calibri (Body)"/>
          <w:lang w:val="fr-CA"/>
        </w:rPr>
      </w:pPr>
      <w:r w:rsidRPr="000576DC">
        <w:rPr>
          <w:rFonts w:ascii="Calibri (Body)" w:hAnsi="Calibri (Body)"/>
          <w:lang w:val="fr-CA"/>
        </w:rPr>
        <w:lastRenderedPageBreak/>
        <w:t xml:space="preserve">« </w:t>
      </w:r>
      <w:r w:rsidRPr="000576DC">
        <w:rPr>
          <w:rStyle w:val="Strong"/>
          <w:rFonts w:ascii="Calibri (Body)" w:hAnsi="Calibri (Body)"/>
          <w:lang w:val="fr-CA"/>
        </w:rPr>
        <w:t>Paiement forfaitaire</w:t>
      </w:r>
      <w:r w:rsidRPr="000576DC">
        <w:rPr>
          <w:rFonts w:ascii="Calibri (Body)" w:hAnsi="Calibri (Body)"/>
          <w:lang w:val="fr-CA"/>
        </w:rPr>
        <w:t xml:space="preserve"> » désigne le versement qui a été fait pour faciliter la transition vers la retraite ou vers un autre emploi à la suite de la mise en place des divers programmes visant à réduire la taille de la fonction publique. La période du versement forfaitaire ne comprend pas la période visée par l’allocation de fin de services, qui se mesure de façon similaire.</w:t>
      </w:r>
    </w:p>
    <w:p w14:paraId="1D9700F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Partie</w:t>
      </w:r>
      <w:r w:rsidRPr="000576DC">
        <w:rPr>
          <w:rFonts w:ascii="Calibri (Body)" w:hAnsi="Calibri (Body)"/>
          <w:lang w:val="fr-CA"/>
        </w:rPr>
        <w:t xml:space="preserve"> » désigne le Canada, l’entrepreneur ou tout autre signataire du contrat; « </w:t>
      </w:r>
      <w:r w:rsidRPr="000576DC">
        <w:rPr>
          <w:rStyle w:val="Strong"/>
          <w:rFonts w:ascii="Calibri (Body)" w:hAnsi="Calibri (Body)"/>
          <w:lang w:val="fr-CA"/>
        </w:rPr>
        <w:t>Parties</w:t>
      </w:r>
      <w:r w:rsidRPr="000576DC">
        <w:rPr>
          <w:rFonts w:ascii="Calibri (Body)" w:hAnsi="Calibri (Body)"/>
          <w:lang w:val="fr-CA"/>
        </w:rPr>
        <w:t xml:space="preserve"> » désigne l’ensemble de ceux-ci.</w:t>
      </w:r>
    </w:p>
    <w:p w14:paraId="450CF566"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Pension</w:t>
      </w:r>
      <w:r w:rsidRPr="000576DC">
        <w:rPr>
          <w:rFonts w:ascii="Calibri (Body)" w:hAnsi="Calibri (Body)"/>
          <w:lang w:val="fr-CA"/>
        </w:rPr>
        <w:t xml:space="preserve"> » signifie une pension ou une allocation annuelle versée en vertu de la </w:t>
      </w:r>
      <w:hyperlink r:id="rId46" w:history="1">
        <w:r w:rsidRPr="000576DC">
          <w:rPr>
            <w:rStyle w:val="Hyperlink"/>
            <w:rFonts w:ascii="Calibri (Body)" w:hAnsi="Calibri (Body)"/>
            <w:lang w:val="fr-CA"/>
          </w:rPr>
          <w:t>Loi sur la pension de la fonction publique</w:t>
        </w:r>
      </w:hyperlink>
      <w:r w:rsidRPr="000576DC">
        <w:rPr>
          <w:rFonts w:ascii="Calibri (Body)" w:hAnsi="Calibri (Body)"/>
          <w:lang w:val="fr-CA"/>
        </w:rPr>
        <w:t xml:space="preserve"> (LPFP), L.R., 1985, ch. P-36, et toute augmentation versée en vertu de la </w:t>
      </w:r>
      <w:hyperlink r:id="rId47" w:history="1">
        <w:r w:rsidRPr="000576DC">
          <w:rPr>
            <w:rStyle w:val="Hyperlink"/>
            <w:rFonts w:ascii="Calibri (Body)" w:hAnsi="Calibri (Body)"/>
            <w:lang w:val="fr-CA"/>
          </w:rPr>
          <w:t>Loi sur les prestations de retraite supplémentaires</w:t>
        </w:r>
      </w:hyperlink>
      <w:r w:rsidRPr="000576DC">
        <w:rPr>
          <w:rFonts w:ascii="Calibri (Body)" w:hAnsi="Calibri (Body)"/>
          <w:lang w:val="fr-CA"/>
        </w:rPr>
        <w:t xml:space="preserve">, L.R., 1985, ch. S-24, dans la mesure où elle touche la LPFP. La pension ne comprend pas les pensions payables en vertu de la </w:t>
      </w:r>
      <w:hyperlink r:id="rId48" w:history="1">
        <w:r w:rsidRPr="000576DC">
          <w:rPr>
            <w:rStyle w:val="Hyperlink"/>
            <w:rFonts w:ascii="Calibri (Body)" w:hAnsi="Calibri (Body)"/>
            <w:lang w:val="fr-CA"/>
          </w:rPr>
          <w:t>Loi sur la pension de retraite des Forces canadiennes</w:t>
        </w:r>
      </w:hyperlink>
      <w:r w:rsidRPr="000576DC">
        <w:rPr>
          <w:rFonts w:ascii="Calibri (Body)" w:hAnsi="Calibri (Body)"/>
          <w:lang w:val="fr-CA"/>
        </w:rPr>
        <w:t xml:space="preserve">, L.R., 1985, chapitre C-17, de la </w:t>
      </w:r>
      <w:hyperlink r:id="rId49" w:history="1">
        <w:r w:rsidRPr="000576DC">
          <w:rPr>
            <w:rStyle w:val="Hyperlink"/>
            <w:rFonts w:ascii="Calibri (Body)" w:hAnsi="Calibri (Body)"/>
            <w:lang w:val="fr-CA"/>
          </w:rPr>
          <w:t>Loi sur la continuation de la pension des services de défense</w:t>
        </w:r>
      </w:hyperlink>
      <w:r w:rsidRPr="000576DC">
        <w:rPr>
          <w:rFonts w:ascii="Calibri (Body)" w:hAnsi="Calibri (Body)"/>
          <w:lang w:val="fr-CA"/>
        </w:rPr>
        <w:t xml:space="preserve">, 1970, chapitre D-3, de la </w:t>
      </w:r>
      <w:hyperlink r:id="rId50" w:history="1">
        <w:r w:rsidRPr="000576DC">
          <w:rPr>
            <w:rStyle w:val="Hyperlink"/>
            <w:rFonts w:ascii="Calibri (Body)" w:hAnsi="Calibri (Body)"/>
            <w:lang w:val="fr-CA"/>
          </w:rPr>
          <w:t>Loi sur la continuation des pensions de la Gendarmerie royale du Canada</w:t>
        </w:r>
      </w:hyperlink>
      <w:r w:rsidRPr="000576DC">
        <w:rPr>
          <w:rFonts w:ascii="Calibri (Body)" w:hAnsi="Calibri (Body)"/>
          <w:lang w:val="fr-CA"/>
        </w:rPr>
        <w:t xml:space="preserve">, 1970, chapitre R-10, de la </w:t>
      </w:r>
      <w:hyperlink r:id="rId51" w:history="1">
        <w:r w:rsidRPr="000576DC">
          <w:rPr>
            <w:rStyle w:val="Hyperlink"/>
            <w:rFonts w:ascii="Calibri (Body)" w:hAnsi="Calibri (Body)"/>
            <w:lang w:val="fr-CA"/>
          </w:rPr>
          <w:t>Loi sur la pension de retraite de la Gendarmerie royale du Canada</w:t>
        </w:r>
      </w:hyperlink>
      <w:r w:rsidRPr="000576DC">
        <w:rPr>
          <w:rFonts w:ascii="Calibri (Body)" w:hAnsi="Calibri (Body)"/>
          <w:lang w:val="fr-CA"/>
        </w:rPr>
        <w:t xml:space="preserve">, L.R., 1985, chapitre R-11, de la </w:t>
      </w:r>
      <w:hyperlink r:id="rId52" w:history="1">
        <w:r w:rsidRPr="000576DC">
          <w:rPr>
            <w:rStyle w:val="Hyperlink"/>
            <w:rFonts w:ascii="Calibri (Body)" w:hAnsi="Calibri (Body)"/>
            <w:lang w:val="fr-CA"/>
          </w:rPr>
          <w:t>Loi sur les allocations de retraite des parlementaires</w:t>
        </w:r>
      </w:hyperlink>
      <w:r w:rsidRPr="000576DC">
        <w:rPr>
          <w:rFonts w:ascii="Calibri (Body)" w:hAnsi="Calibri (Body)"/>
          <w:lang w:val="fr-CA"/>
        </w:rPr>
        <w:t xml:space="preserve">, L.R., 1985, ch. M-5, ni la partie de la pension versée conformément à la </w:t>
      </w:r>
      <w:hyperlink r:id="rId53" w:history="1">
        <w:r w:rsidRPr="000576DC">
          <w:rPr>
            <w:rStyle w:val="Hyperlink"/>
            <w:rFonts w:ascii="Calibri (Body)" w:hAnsi="Calibri (Body)"/>
            <w:lang w:val="fr-CA"/>
          </w:rPr>
          <w:t>Loi sur le Régime de pensions du Canada</w:t>
        </w:r>
      </w:hyperlink>
      <w:r w:rsidRPr="000576DC">
        <w:rPr>
          <w:rFonts w:ascii="Calibri (Body)" w:hAnsi="Calibri (Body)"/>
          <w:lang w:val="fr-CA"/>
        </w:rPr>
        <w:t>, L.R., 1985, ch. C-8.</w:t>
      </w:r>
    </w:p>
    <w:p w14:paraId="1D2F1296"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Prix du contrat</w:t>
      </w:r>
      <w:r w:rsidRPr="000576DC">
        <w:rPr>
          <w:rFonts w:ascii="Calibri (Body)" w:hAnsi="Calibri (Body)"/>
          <w:lang w:val="fr-CA"/>
        </w:rPr>
        <w:t xml:space="preserve"> » désigne un montant indiqué dans le contrat et devant être payé à l’entrepreneur pour l’exécution des travaux prévus, sans tenir compte des taxes applicables.</w:t>
      </w:r>
    </w:p>
    <w:p w14:paraId="31E8D7B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Produit canadien </w:t>
      </w:r>
      <w:r w:rsidRPr="000576DC">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54" w:history="1">
        <w:r w:rsidRPr="000576DC">
          <w:rPr>
            <w:rStyle w:val="Hyperlink"/>
            <w:rFonts w:ascii="Calibri (Body)" w:hAnsi="Calibri (Body)"/>
            <w:lang w:val="fr-CA"/>
          </w:rPr>
          <w:t>l’Accord Canada-États-Unis-Mexique (ACEUM)</w:t>
        </w:r>
      </w:hyperlink>
      <w:r w:rsidRPr="000576DC">
        <w:rPr>
          <w:rFonts w:ascii="Calibri (Body)" w:hAnsi="Calibri (Body)"/>
          <w:lang w:val="fr-CA"/>
        </w:rPr>
        <w:t>. Aux fins de cette détermination, il faut remplacer le terme « territoire de l’une ou de plusieurs des Parties » qui figure dans les règles d’origine de l’ACEUM par le terme « le Canada ». (</w:t>
      </w:r>
      <w:r w:rsidRPr="000576DC">
        <w:rPr>
          <w:rFonts w:ascii="Calibri (Body)" w:hAnsi="Calibri (Body)"/>
          <w:color w:val="0000FF"/>
          <w:lang w:val="fr-CA"/>
        </w:rPr>
        <w:t xml:space="preserve">Pour de plus amples renseignements, se référer à la </w:t>
      </w:r>
      <w:hyperlink r:id="rId55" w:anchor="_3-130" w:history="1">
        <w:r w:rsidRPr="000576DC">
          <w:rPr>
            <w:rStyle w:val="Hyperlink"/>
            <w:rFonts w:ascii="Calibri (Body)" w:hAnsi="Calibri (Body)"/>
            <w:lang w:val="fr-CA"/>
          </w:rPr>
          <w:t>Section 3.130</w:t>
        </w:r>
      </w:hyperlink>
      <w:r w:rsidRPr="000576DC">
        <w:rPr>
          <w:rFonts w:ascii="Calibri (Body)" w:hAnsi="Calibri (Body)"/>
          <w:color w:val="0000FF"/>
          <w:lang w:val="fr-CA"/>
        </w:rPr>
        <w:t xml:space="preserve"> et à l’</w:t>
      </w:r>
      <w:hyperlink r:id="rId56" w:anchor="_3-6" w:history="1">
        <w:r w:rsidRPr="000576DC">
          <w:rPr>
            <w:rStyle w:val="Hyperlink"/>
            <w:rFonts w:ascii="Calibri (Body)" w:hAnsi="Calibri (Body)"/>
            <w:lang w:val="fr-CA"/>
          </w:rPr>
          <w:t>annexe 3.6</w:t>
        </w:r>
      </w:hyperlink>
      <w:r w:rsidRPr="000576DC">
        <w:rPr>
          <w:rFonts w:ascii="Calibri (Body)" w:hAnsi="Calibri (Body)"/>
          <w:color w:val="0000FF"/>
          <w:lang w:val="fr-CA"/>
        </w:rPr>
        <w:t xml:space="preserve"> du Guide des approvisionnements.</w:t>
      </w:r>
      <w:r w:rsidRPr="000576DC">
        <w:rPr>
          <w:rFonts w:ascii="Calibri (Body)" w:hAnsi="Calibri (Body)"/>
          <w:lang w:val="fr-CA"/>
        </w:rPr>
        <w:t>)</w:t>
      </w:r>
    </w:p>
    <w:p w14:paraId="4CA93FE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Service canadien</w:t>
      </w:r>
      <w:r w:rsidRPr="000576DC">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1406783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Produits divers </w:t>
      </w:r>
      <w:r w:rsidRPr="000576DC">
        <w:rPr>
          <w:rFonts w:ascii="Calibri (Body)" w:hAnsi="Calibri (Body)"/>
          <w:lang w:val="fr-CA"/>
        </w:rPr>
        <w:t>» Lorsqu’un besoin consiste en l’acquisition de plus d’un produit, le Canada appliquera l’une des méthodes suivantes :</w:t>
      </w:r>
      <w:r w:rsidRPr="000576DC">
        <w:rPr>
          <w:rFonts w:ascii="Calibri (Body)" w:hAnsi="Calibri (Body)"/>
          <w:lang w:val="fr-CA"/>
        </w:rPr>
        <w:br/>
        <w:t>a. Évaluation globale : Au moins 80 % du prix total de l’offre doit correspondre à des produits canadiens.</w:t>
      </w:r>
      <w:r w:rsidRPr="000576DC">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573F696A"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Services divers </w:t>
      </w:r>
      <w:r w:rsidRPr="000576DC">
        <w:rPr>
          <w:rFonts w:ascii="Calibri (Body)" w:hAnsi="Calibri (Body)"/>
          <w:lang w:val="fr-CA"/>
        </w:rPr>
        <w:t>»</w:t>
      </w:r>
      <w:r w:rsidRPr="000576DC">
        <w:rPr>
          <w:rStyle w:val="Strong"/>
          <w:rFonts w:ascii="Calibri (Body)" w:hAnsi="Calibri (Body)"/>
          <w:lang w:val="fr-CA"/>
        </w:rPr>
        <w:t xml:space="preserve"> </w:t>
      </w:r>
      <w:r w:rsidRPr="000576DC">
        <w:rPr>
          <w:rFonts w:ascii="Calibri (Body)" w:hAnsi="Calibri (Body)"/>
          <w:lang w:val="fr-CA"/>
        </w:rPr>
        <w:t>Si un besoin consiste en l’acquisition de plus d’un service, au moins 80 % du prix total de l’offre doit correspondre à des services fournis par des personnes établies au Canada.</w:t>
      </w:r>
    </w:p>
    <w:p w14:paraId="36BBFC9F"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Combinaison de produits et de services </w:t>
      </w:r>
      <w:r w:rsidRPr="000576DC">
        <w:rPr>
          <w:rFonts w:ascii="Calibri (Body)" w:hAnsi="Calibri (Body)"/>
          <w:lang w:val="fr-CA"/>
        </w:rPr>
        <w:t>» Si le besoin consiste en l’achat d’une combinaison de produits et de services, au moins 80 % du prix total de l’offre doit correspondre à des produits et des services canadiens.</w:t>
      </w:r>
      <w:r w:rsidRPr="000576DC">
        <w:rPr>
          <w:rFonts w:ascii="Calibri (Body)" w:hAnsi="Calibri (Body)"/>
          <w:lang w:val="fr-CA"/>
        </w:rPr>
        <w:br/>
        <w:t xml:space="preserve">Pour de plus amples renseignements sur la façon de déterminer le contenu canadien d’une combinaison </w:t>
      </w:r>
      <w:r w:rsidRPr="000576DC">
        <w:rPr>
          <w:rFonts w:ascii="Calibri (Body)" w:hAnsi="Calibri (Body)"/>
          <w:lang w:val="fr-CA"/>
        </w:rPr>
        <w:lastRenderedPageBreak/>
        <w:t>de produits, d’une combinaison de services ou d’une combinaison de produits et de services, consulter l’annexe 3.6, exemple 2, du Guide des approvisionnements.</w:t>
      </w:r>
    </w:p>
    <w:p w14:paraId="64D735E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Autres produits et services canadiens </w:t>
      </w:r>
      <w:r w:rsidRPr="000576DC">
        <w:rPr>
          <w:rFonts w:ascii="Calibri (Body)" w:hAnsi="Calibri (Body)"/>
          <w:lang w:val="fr-CA"/>
        </w:rPr>
        <w:t>»</w:t>
      </w:r>
      <w:r w:rsidRPr="000576DC">
        <w:rPr>
          <w:rStyle w:val="Strong"/>
          <w:rFonts w:ascii="Calibri (Body)" w:hAnsi="Calibri (Body)"/>
          <w:lang w:val="fr-CA"/>
        </w:rPr>
        <w:t xml:space="preserve"> </w:t>
      </w:r>
      <w:r w:rsidRPr="000576DC">
        <w:rPr>
          <w:rFonts w:ascii="Calibri (Body)" w:hAnsi="Calibri (Body)"/>
          <w:lang w:val="fr-CA"/>
        </w:rPr>
        <w:t>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2F3CC0F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Recyclable</w:t>
      </w:r>
      <w:r w:rsidRPr="000576DC">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57" w:anchor="iso:std:iso:14021:ed-2:v1:fr" w:history="1">
        <w:r w:rsidRPr="000576DC">
          <w:rPr>
            <w:rStyle w:val="Hyperlink"/>
            <w:rFonts w:ascii="Calibri (Body)" w:hAnsi="Calibri (Body)"/>
            <w:lang w:val="fr-CA"/>
          </w:rPr>
          <w:t>CAN/CSA-ISO 14021, Article 7.7.1II)</w:t>
        </w:r>
      </w:hyperlink>
    </w:p>
    <w:p w14:paraId="48C3342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Réutilisable (par le Canada)</w:t>
      </w:r>
      <w:r w:rsidRPr="000576DC">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w:t>
      </w:r>
      <w:hyperlink r:id="rId58" w:anchor="iso:std:iso:14021:ed-2:v1:fr" w:history="1">
        <w:r w:rsidRPr="000576DC">
          <w:rPr>
            <w:rStyle w:val="Hyperlink"/>
            <w:rFonts w:ascii="Calibri (Body)" w:hAnsi="Calibri (Body)"/>
            <w:lang w:val="fr-CA"/>
          </w:rPr>
          <w:t xml:space="preserve"> CAN/CSA-ISO 14021, Clause 7.12.1.1)</w:t>
        </w:r>
      </w:hyperlink>
    </w:p>
    <w:p w14:paraId="03B451A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Spécifications</w:t>
      </w:r>
      <w:r w:rsidRPr="000576DC">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37AE125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Travaux </w:t>
      </w:r>
      <w:r w:rsidRPr="000576DC">
        <w:rPr>
          <w:rFonts w:ascii="Calibri (Body)" w:hAnsi="Calibri (Body)"/>
          <w:lang w:val="fr-CA"/>
        </w:rPr>
        <w:t>» désigne les activités, services, biens, équipements, choses et objets que l'entrepreneur doit exécuter, livrer ou fournir en vertu du contrat.</w:t>
      </w:r>
      <w:bookmarkEnd w:id="167"/>
    </w:p>
    <w:p w14:paraId="2C029229" w14:textId="77777777" w:rsidR="000576DC" w:rsidRPr="000576DC" w:rsidRDefault="000576DC">
      <w:pPr>
        <w:rPr>
          <w:rStyle w:val="Strong"/>
          <w:rFonts w:ascii="Calibri (Body)" w:hAnsi="Calibri (Body)"/>
          <w:color w:val="FFFFFF"/>
          <w:sz w:val="28"/>
          <w:szCs w:val="28"/>
          <w:lang w:val="fr-CA"/>
        </w:rPr>
      </w:pPr>
      <w:bookmarkStart w:id="169" w:name="clause_68859"/>
      <w:r w:rsidRPr="000576DC">
        <w:rPr>
          <w:rStyle w:val="Strong"/>
          <w:rFonts w:ascii="Calibri (Body)" w:hAnsi="Calibri (Body)"/>
          <w:color w:val="FFFFFF"/>
          <w:sz w:val="28"/>
          <w:szCs w:val="28"/>
          <w:lang w:val="fr-CA"/>
        </w:rPr>
        <w:br w:type="page"/>
      </w:r>
    </w:p>
    <w:p w14:paraId="79AE00B7" w14:textId="77777777" w:rsidR="000576DC" w:rsidRPr="000576DC" w:rsidRDefault="000576DC" w:rsidP="000576DC">
      <w:pPr>
        <w:spacing w:after="0"/>
        <w:rPr>
          <w:rStyle w:val="Strong"/>
          <w:rFonts w:ascii="Calibri (Body)" w:hAnsi="Calibri (Body)"/>
          <w:color w:val="FFFFFF"/>
          <w:sz w:val="28"/>
          <w:szCs w:val="28"/>
          <w:lang w:val="fr-CA"/>
        </w:rPr>
      </w:pPr>
      <w:r>
        <w:rPr>
          <w:rStyle w:val="Strong"/>
          <w:rFonts w:ascii="Calibri (Body)" w:hAnsi="Calibri (Body)"/>
          <w:color w:val="FFFFFF"/>
          <w:sz w:val="28"/>
          <w:szCs w:val="28"/>
        </w:rPr>
        <w:lastRenderedPageBreak/>
        <w:fldChar w:fldCharType="begin"/>
      </w:r>
      <w:r w:rsidRPr="000576DC">
        <w:rPr>
          <w:lang w:val="fr-CA"/>
        </w:rPr>
        <w:instrText xml:space="preserve"> TC "</w:instrText>
      </w:r>
      <w:bookmarkStart w:id="170" w:name="_Toc163210239"/>
      <w:bookmarkStart w:id="171" w:name="_Toc170887277"/>
      <w:r w:rsidRPr="000576DC">
        <w:rPr>
          <w:lang w:val="fr-CA"/>
        </w:rPr>
        <w:instrText>Annexe Définitions des termes du contrat</w:instrText>
      </w:r>
      <w:bookmarkEnd w:id="170"/>
      <w:bookmarkEnd w:id="171"/>
      <w:r w:rsidRPr="000576DC">
        <w:rPr>
          <w:lang w:val="fr-CA"/>
        </w:rPr>
        <w:instrText xml:space="preserve">" \f A \l "1" </w:instrText>
      </w:r>
      <w:r>
        <w:rPr>
          <w:rStyle w:val="Strong"/>
          <w:rFonts w:ascii="Calibri (Body)" w:hAnsi="Calibri (Body)"/>
          <w:color w:val="FFFFFF"/>
          <w:sz w:val="28"/>
          <w:szCs w:val="28"/>
        </w:rPr>
        <w:fldChar w:fldCharType="end"/>
      </w:r>
      <w:r w:rsidRPr="000576DC">
        <w:rPr>
          <w:rStyle w:val="Strong"/>
          <w:rFonts w:ascii="Calibri (Body)" w:hAnsi="Calibri (Body)"/>
          <w:color w:val="FFFFFF"/>
          <w:sz w:val="28"/>
          <w:szCs w:val="28"/>
          <w:lang w:val="fr-CA"/>
        </w:rPr>
        <w:t>Annexe Définitions des termes du contrat</w:t>
      </w:r>
      <w:bookmarkEnd w:id="169"/>
    </w:p>
    <w:bookmarkStart w:id="172" w:name="clause_95251"/>
    <w:p w14:paraId="235E53CF" w14:textId="77777777" w:rsidR="000576DC" w:rsidRPr="000576DC" w:rsidRDefault="000576DC" w:rsidP="000576DC">
      <w:pPr>
        <w:spacing w:after="0"/>
        <w:rPr>
          <w:rFonts w:ascii="Calibri (Body)" w:hAnsi="Calibri (Body)"/>
          <w:kern w:val="0"/>
          <w:lang w:val="fr-CA"/>
          <w14:ligatures w14:val="none"/>
        </w:rPr>
      </w:pPr>
      <w:r>
        <w:rPr>
          <w:rStyle w:val="Strong"/>
          <w:rFonts w:ascii="Calibri (Body)" w:hAnsi="Calibri (Body)"/>
          <w:sz w:val="28"/>
          <w:szCs w:val="28"/>
        </w:rPr>
        <w:fldChar w:fldCharType="begin"/>
      </w:r>
      <w:r w:rsidRPr="000576DC">
        <w:rPr>
          <w:lang w:val="fr-CA"/>
        </w:rPr>
        <w:instrText xml:space="preserve"> TC " </w:instrText>
      </w:r>
      <w:bookmarkStart w:id="173" w:name="_Toc170887278"/>
      <w:r w:rsidRPr="000576DC">
        <w:rPr>
          <w:lang w:val="fr-CA"/>
        </w:rPr>
        <w:instrText>Annexe Définitions des termes du contrat</w:instrText>
      </w:r>
      <w:bookmarkEnd w:id="173"/>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Définitions des termes du contrat</w:t>
      </w:r>
    </w:p>
    <w:p w14:paraId="74C1F241" w14:textId="77777777" w:rsidR="000576DC" w:rsidRPr="000576DC" w:rsidRDefault="000576DC" w:rsidP="000576DC">
      <w:pPr>
        <w:spacing w:after="0"/>
        <w:rPr>
          <w:rFonts w:ascii="Calibri (Body)" w:hAnsi="Calibri (Body)"/>
          <w:szCs w:val="24"/>
          <w:lang w:val="fr-CA"/>
        </w:rPr>
      </w:pPr>
      <w:r w:rsidRPr="000576DC">
        <w:rPr>
          <w:rFonts w:ascii="Calibri (Body)" w:hAnsi="Calibri (Body)"/>
          <w:lang w:val="fr-CA"/>
        </w:rPr>
        <w:t>Dans le contrat, à moins que le contexte ne l’indique autrement, les termes ci-après ont les définitions suivantes :</w:t>
      </w:r>
    </w:p>
    <w:p w14:paraId="4F77A172"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Biens de l’État</w:t>
      </w:r>
      <w:r w:rsidRPr="000576DC">
        <w:rPr>
          <w:rFonts w:ascii="Calibri (Body)" w:hAnsi="Calibri (Body)"/>
          <w:lang w:val="fr-CA"/>
        </w:rPr>
        <w:t xml:space="preserve"> » désigne tout ce qui est fourni à l’entrepreneur par ou pour le Canada, aux fins de l’exécution du contrat et tout ce que l’entrepreneur acquiert, d’une manière ou d’une autre, relativement aux travaux, dont le coût est payé par le Canada en vertu du contrat.</w:t>
      </w:r>
    </w:p>
    <w:p w14:paraId="3B7979B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Canada</w:t>
      </w:r>
      <w:r w:rsidRPr="000576DC">
        <w:rPr>
          <w:rFonts w:ascii="Calibri (Body)" w:hAnsi="Calibri (Body)"/>
          <w:lang w:val="fr-CA"/>
        </w:rPr>
        <w:t xml:space="preserve"> », « </w:t>
      </w:r>
      <w:r w:rsidRPr="000576DC">
        <w:rPr>
          <w:rStyle w:val="Strong"/>
          <w:rFonts w:ascii="Calibri (Body)" w:hAnsi="Calibri (Body)"/>
          <w:lang w:val="fr-CA"/>
        </w:rPr>
        <w:t>Sa Majesté</w:t>
      </w:r>
      <w:r w:rsidRPr="000576DC">
        <w:rPr>
          <w:rFonts w:ascii="Calibri (Body)" w:hAnsi="Calibri (Body)"/>
          <w:lang w:val="fr-CA"/>
        </w:rPr>
        <w:t xml:space="preserve"> » ou « </w:t>
      </w:r>
      <w:r w:rsidRPr="000576DC">
        <w:rPr>
          <w:rStyle w:val="Strong"/>
          <w:rFonts w:ascii="Calibri (Body)" w:hAnsi="Calibri (Body)"/>
          <w:lang w:val="fr-CA"/>
        </w:rPr>
        <w:t>l’État</w:t>
      </w:r>
      <w:r w:rsidRPr="000576DC">
        <w:rPr>
          <w:rFonts w:ascii="Calibri (Body)" w:hAnsi="Calibri (Body)"/>
          <w:lang w:val="fr-CA"/>
        </w:rPr>
        <w:t xml:space="preserve"> » désigne Sa Majesté le Roi du chef du Canada telle que représentée par le ministre des Travaux publics et des Services gouvernementaux et toute autre personne dûment autorisée à agir en son nom ou, s’il y a lieu, un ministre approprié à qui le ministre des Travaux publics et des Services gouvernementaux a délégué ses pouvoirs, tâches ou fonctions et toute autre personne dûment autorisée à agir au nom de ce ministre.</w:t>
      </w:r>
    </w:p>
    <w:p w14:paraId="3E403402"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Client </w:t>
      </w:r>
      <w:r w:rsidRPr="000576DC">
        <w:rPr>
          <w:rFonts w:ascii="Calibri (Body)" w:hAnsi="Calibri (Body)"/>
          <w:lang w:val="fr-CA"/>
        </w:rPr>
        <w:t>» désigne le ministère ou l’agence pour qui les travaux sont effectués.</w:t>
      </w:r>
    </w:p>
    <w:p w14:paraId="4017FD3B"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Consigné (à renvoyer à l’entrepreneur)</w:t>
      </w:r>
      <w:r w:rsidRPr="000576DC">
        <w:rPr>
          <w:rFonts w:ascii="Calibri (Body)" w:hAnsi="Calibri (Body)"/>
          <w:lang w:val="fr-CA"/>
        </w:rPr>
        <w:t xml:space="preserve"> » désigne qu'un programme existant et fonctionnel est en place pour que les emballages soient renvoyés à l’entrepreneur pour être réutilisés, rechargés ou recyclés sans frais supplémentaires pour le client.</w:t>
      </w:r>
    </w:p>
    <w:p w14:paraId="735A855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Contrat</w:t>
      </w:r>
      <w:r w:rsidRPr="000576DC">
        <w:rPr>
          <w:rFonts w:ascii="Calibri (Body)" w:hAnsi="Calibri (Body)"/>
          <w:lang w:val="fr-CA"/>
        </w:rPr>
        <w:t xml:space="preserve"> » désigne les articles de la convention, les modalités, les annexes et tout autre document indiqué ou mentionné comme faisant partie du contrat, y compris toutes les modifications successives apportées avec le consentement des parties.</w:t>
      </w:r>
    </w:p>
    <w:p w14:paraId="72BB452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Coût</w:t>
      </w:r>
      <w:r w:rsidRPr="000576DC">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1559F46B"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Date de paiement</w:t>
      </w:r>
      <w:r w:rsidRPr="000576DC">
        <w:rPr>
          <w:rFonts w:ascii="Calibri (Body)" w:hAnsi="Calibri (Body)"/>
          <w:lang w:val="fr-CA"/>
        </w:rPr>
        <w:t xml:space="preserve"> » signifie la date du titre négociable d’un montant dû et payable par le receveur général du Canada.</w:t>
      </w:r>
    </w:p>
    <w:p w14:paraId="3702665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Défi carboneutre ou à une initiative équivalente</w:t>
      </w:r>
      <w:r w:rsidRPr="000576DC">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721CFDA8"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Dépôt de garantie</w:t>
      </w:r>
      <w:r w:rsidRPr="000576DC">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5D3BFF01"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Institution financière</w:t>
      </w:r>
      <w:r w:rsidRPr="000576DC">
        <w:rPr>
          <w:rFonts w:ascii="Calibri (Body)" w:hAnsi="Calibri (Body)"/>
          <w:lang w:val="fr-CA"/>
        </w:rPr>
        <w:t xml:space="preserve"> » agréée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59" w:history="1">
        <w:r w:rsidRPr="000576DC">
          <w:rPr>
            <w:rStyle w:val="Hyperlink"/>
            <w:rFonts w:ascii="Calibri (Body)" w:hAnsi="Calibri (Body)"/>
            <w:lang w:val="fr-CA"/>
          </w:rPr>
          <w:t>Loi de l'impôt sur le revenu</w:t>
        </w:r>
      </w:hyperlink>
      <w:r w:rsidRPr="000576DC">
        <w:rPr>
          <w:rFonts w:ascii="Calibri (Body)" w:hAnsi="Calibri (Body)"/>
          <w:lang w:val="fr-CA"/>
        </w:rPr>
        <w:t>; (d) une société qui accepte du public des dépôts dont le remboursement est garanti par une province canadienne ou un territoire; ou (e) la Société canadienne des postes.</w:t>
      </w:r>
    </w:p>
    <w:p w14:paraId="61B2B5A2"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Obligation garantie par le gouvernement</w:t>
      </w:r>
      <w:r w:rsidRPr="000576DC">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du Canada, dûment signé et établi en conformité avec le </w:t>
      </w:r>
      <w:hyperlink r:id="rId60" w:history="1">
        <w:r w:rsidRPr="000576DC">
          <w:rPr>
            <w:rStyle w:val="Hyperlink"/>
            <w:rFonts w:ascii="Calibri (Body)" w:hAnsi="Calibri (Body)"/>
            <w:lang w:val="fr-CA"/>
          </w:rPr>
          <w:t>Règlement sur les obligations intérieures du Canada</w:t>
        </w:r>
      </w:hyperlink>
      <w:r w:rsidRPr="000576DC">
        <w:rPr>
          <w:rFonts w:ascii="Calibri (Body)" w:hAnsi="Calibri (Body)"/>
          <w:lang w:val="fr-CA"/>
        </w:rPr>
        <w:t>; (c) enregistrée au nom du Receveur général du Canada.</w:t>
      </w:r>
    </w:p>
    <w:p w14:paraId="1FEEF3C0"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Lettre de crédit de soutien irrévocable</w:t>
      </w:r>
      <w:r w:rsidRPr="000576DC">
        <w:rPr>
          <w:rFonts w:ascii="Calibri (Body)" w:hAnsi="Calibri (Body)"/>
          <w:lang w:val="fr-CA"/>
        </w:rPr>
        <w:t xml:space="preserve"> » a. désigne tout accord quel qu'en soit le nom ou la description, en fonction duquel une institution financière (« l'émetteur ») agissant conformément aux </w:t>
      </w:r>
      <w:r w:rsidRPr="000576DC">
        <w:rPr>
          <w:rFonts w:ascii="Calibri (Body)" w:hAnsi="Calibri (Body)"/>
          <w:lang w:val="fr-CA"/>
        </w:rPr>
        <w:lastRenderedPageBreak/>
        <w:t>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2D09D5C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w:t>
      </w:r>
      <w:r w:rsidRPr="000576DC">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61" w:anchor="iso:std:iso:21067:-1:ed-1:v1:en" w:history="1">
        <w:r w:rsidRPr="000576DC">
          <w:rPr>
            <w:rStyle w:val="Hyperlink"/>
            <w:rFonts w:ascii="Calibri (Body)" w:hAnsi="Calibri (Body)"/>
            <w:lang w:val="fr-CA"/>
          </w:rPr>
          <w:t>ISO 21067-1:2016, Article 2.1.1)</w:t>
        </w:r>
      </w:hyperlink>
    </w:p>
    <w:p w14:paraId="6D5C1D7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 recyclable</w:t>
      </w:r>
      <w:r w:rsidRPr="000576DC">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62" w:history="1">
        <w:r w:rsidRPr="000576DC">
          <w:rPr>
            <w:rStyle w:val="Hyperlink"/>
            <w:rFonts w:ascii="Calibri (Body)" w:hAnsi="Calibri (Body)"/>
            <w:lang w:val="fr-CA"/>
          </w:rPr>
          <w:t>adapté du site L’Engagement mondial pour une nouvelle économie des plastiques</w:t>
        </w:r>
      </w:hyperlink>
      <w:r w:rsidRPr="000576DC">
        <w:rPr>
          <w:rFonts w:ascii="Calibri (Body)" w:hAnsi="Calibri (Body)"/>
          <w:lang w:val="fr-CA"/>
        </w:rPr>
        <w:t>).</w:t>
      </w:r>
    </w:p>
    <w:p w14:paraId="01E46CE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Emballage spécialisé</w:t>
      </w:r>
      <w:r w:rsidRPr="000576DC">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3333873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En souffrance</w:t>
      </w:r>
      <w:r w:rsidRPr="000576DC">
        <w:rPr>
          <w:rFonts w:ascii="Calibri (Body)" w:hAnsi="Calibri (Body)"/>
          <w:lang w:val="fr-CA"/>
        </w:rPr>
        <w:t xml:space="preserve"> » désigne la somme qui demeure impayée le lendemain du jour où elle est devenue exigible en vertu du contrat.</w:t>
      </w:r>
    </w:p>
    <w:p w14:paraId="5AD6BE31"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Entrepreneur</w:t>
      </w:r>
      <w:r w:rsidRPr="000576DC">
        <w:rPr>
          <w:rFonts w:ascii="Calibri (Body)" w:hAnsi="Calibri (Body)"/>
          <w:lang w:val="fr-CA"/>
        </w:rPr>
        <w:t xml:space="preserve"> » désigne la personne, l’entité ou les entités dont le nom figure au contrat pour fournir au Canada des biens, des services ou les deux.</w:t>
      </w:r>
    </w:p>
    <w:p w14:paraId="7B4B48A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Matériau exclu</w:t>
      </w:r>
      <w:r w:rsidRPr="000576DC">
        <w:rPr>
          <w:rFonts w:ascii="Calibri (Body)" w:hAnsi="Calibri (Body)"/>
          <w:lang w:val="fr-CA"/>
        </w:rPr>
        <w:t xml:space="preserve"> »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122EE2E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Partie</w:t>
      </w:r>
      <w:r w:rsidRPr="000576DC">
        <w:rPr>
          <w:rFonts w:ascii="Calibri (Body)" w:hAnsi="Calibri (Body)"/>
          <w:lang w:val="fr-CA"/>
        </w:rPr>
        <w:t xml:space="preserve"> » désigne le Canada, l’entrepreneur ou tout autre signataire du contrat; « </w:t>
      </w:r>
      <w:r w:rsidRPr="000576DC">
        <w:rPr>
          <w:rStyle w:val="Strong"/>
          <w:rFonts w:ascii="Calibri (Body)" w:hAnsi="Calibri (Body)"/>
          <w:lang w:val="fr-CA"/>
        </w:rPr>
        <w:t>Parties</w:t>
      </w:r>
      <w:r w:rsidRPr="000576DC">
        <w:rPr>
          <w:rFonts w:ascii="Calibri (Body)" w:hAnsi="Calibri (Body)"/>
          <w:lang w:val="fr-CA"/>
        </w:rPr>
        <w:t xml:space="preserve"> » désigne l’ensemble de ceux-ci.</w:t>
      </w:r>
    </w:p>
    <w:p w14:paraId="2BC335E5"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Période du contrat</w:t>
      </w:r>
      <w:r w:rsidRPr="000576DC">
        <w:rPr>
          <w:rFonts w:ascii="Calibri (Body)" w:hAnsi="Calibri (Body)"/>
          <w:lang w:val="fr-CA"/>
        </w:rPr>
        <w:t xml:space="preserve"> » désigne toute la période pendant laquelle l’entrepreneur est tenu d’exécuter les travaux, ce qui comprend la période initiale du contrat et la période durant laquelle le contrat est prolongé, si le Canada décide de se prévaloir de l’une ou l’autre des options énoncées dans le contrat.</w:t>
      </w:r>
    </w:p>
    <w:p w14:paraId="7AF76FB3" w14:textId="77777777" w:rsidR="000576DC" w:rsidRPr="000576DC" w:rsidRDefault="000576DC" w:rsidP="000576DC">
      <w:pPr>
        <w:spacing w:after="0"/>
        <w:rPr>
          <w:rFonts w:ascii="Calibri (Body)" w:hAnsi="Calibri (Body)"/>
          <w:lang w:val="fr-CA"/>
        </w:rPr>
      </w:pPr>
      <w:r w:rsidRPr="000576DC">
        <w:rPr>
          <w:rFonts w:ascii="Calibri (Body)" w:hAnsi="Calibri (Body)"/>
          <w:lang w:val="fr-CA"/>
        </w:rPr>
        <w:lastRenderedPageBreak/>
        <w:t xml:space="preserve">« </w:t>
      </w:r>
      <w:r w:rsidRPr="000576DC">
        <w:rPr>
          <w:rStyle w:val="Strong"/>
          <w:rFonts w:ascii="Calibri (Body)" w:hAnsi="Calibri (Body)"/>
          <w:lang w:val="fr-CA"/>
        </w:rPr>
        <w:t>Prix contractuel</w:t>
      </w:r>
      <w:r w:rsidRPr="000576DC">
        <w:rPr>
          <w:rFonts w:ascii="Calibri (Body)" w:hAnsi="Calibri (Body)"/>
          <w:lang w:val="fr-CA"/>
        </w:rPr>
        <w:t xml:space="preserve"> » désigne la somme mentionnée au contrat payable à l’entrepreneur pour les travaux, excluant les taxes applicables.</w:t>
      </w:r>
    </w:p>
    <w:p w14:paraId="01851A3F"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Produit canadien </w:t>
      </w:r>
      <w:r w:rsidRPr="000576DC">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63" w:history="1">
        <w:r w:rsidRPr="000576DC">
          <w:rPr>
            <w:rStyle w:val="Hyperlink"/>
            <w:rFonts w:ascii="Calibri (Body)" w:hAnsi="Calibri (Body)"/>
            <w:lang w:val="fr-CA"/>
          </w:rPr>
          <w:t>l’Accord Canada-États-Unis-Mexique (ACEUM)</w:t>
        </w:r>
      </w:hyperlink>
      <w:r w:rsidRPr="000576DC">
        <w:rPr>
          <w:rFonts w:ascii="Calibri (Body)" w:hAnsi="Calibri (Body)"/>
          <w:lang w:val="fr-CA"/>
        </w:rPr>
        <w:t>. Aux fins de cette détermination, il faut remplacer le terme « territoire de l’une ou de plusieurs des Parties » qui figure dans les règles d’origine de l’ACEUM par le terme « le Canada ». (</w:t>
      </w:r>
      <w:r w:rsidRPr="000576DC">
        <w:rPr>
          <w:rFonts w:ascii="Calibri (Body)" w:hAnsi="Calibri (Body)"/>
          <w:color w:val="0000FF"/>
          <w:lang w:val="fr-CA"/>
        </w:rPr>
        <w:t xml:space="preserve">Pour de plus amples renseignements, se référer à la </w:t>
      </w:r>
      <w:hyperlink r:id="rId64" w:anchor="_3-130" w:history="1">
        <w:r w:rsidRPr="000576DC">
          <w:rPr>
            <w:rStyle w:val="Hyperlink"/>
            <w:rFonts w:ascii="Calibri (Body)" w:hAnsi="Calibri (Body)"/>
            <w:lang w:val="fr-CA"/>
          </w:rPr>
          <w:t>Section 3.130</w:t>
        </w:r>
      </w:hyperlink>
      <w:r w:rsidRPr="000576DC">
        <w:rPr>
          <w:rFonts w:ascii="Calibri (Body)" w:hAnsi="Calibri (Body)"/>
          <w:color w:val="0000FF"/>
          <w:lang w:val="fr-CA"/>
        </w:rPr>
        <w:t xml:space="preserve"> et à l’</w:t>
      </w:r>
      <w:hyperlink r:id="rId65" w:anchor="_3-6" w:history="1">
        <w:r w:rsidRPr="000576DC">
          <w:rPr>
            <w:rStyle w:val="Hyperlink"/>
            <w:rFonts w:ascii="Calibri (Body)" w:hAnsi="Calibri (Body)"/>
            <w:lang w:val="fr-CA"/>
          </w:rPr>
          <w:t>annexe 3.6</w:t>
        </w:r>
      </w:hyperlink>
      <w:r w:rsidRPr="000576DC">
        <w:rPr>
          <w:rFonts w:ascii="Calibri (Body)" w:hAnsi="Calibri (Body)"/>
          <w:color w:val="0000FF"/>
          <w:lang w:val="fr-CA"/>
        </w:rPr>
        <w:t xml:space="preserve"> du Guide des approvisionnements.</w:t>
      </w:r>
      <w:r w:rsidRPr="000576DC">
        <w:rPr>
          <w:rFonts w:ascii="Calibri (Body)" w:hAnsi="Calibri (Body)"/>
          <w:lang w:val="fr-CA"/>
        </w:rPr>
        <w:t>)</w:t>
      </w:r>
    </w:p>
    <w:p w14:paraId="6A4C8BDF"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Service canadien</w:t>
      </w:r>
      <w:r w:rsidRPr="000576DC">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159ED191"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Produits divers</w:t>
      </w:r>
      <w:r w:rsidRPr="000576DC">
        <w:rPr>
          <w:rFonts w:ascii="Calibri (Body)" w:hAnsi="Calibri (Body)"/>
          <w:lang w:val="fr-CA"/>
        </w:rPr>
        <w:t xml:space="preserve"> » Lorsqu’un besoin consiste en l’acquisition de plus d’un produit, le Canada appliquera l’une des méthodes suivantes :</w:t>
      </w:r>
      <w:r w:rsidRPr="000576DC">
        <w:rPr>
          <w:rFonts w:ascii="Calibri (Body)" w:hAnsi="Calibri (Body)"/>
          <w:lang w:val="fr-CA"/>
        </w:rPr>
        <w:br/>
        <w:t>a. Évaluation globale : Au moins 80 % du prix total de l’offre doit correspondre à des produits canadiens.</w:t>
      </w:r>
      <w:r w:rsidRPr="000576DC">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08DA67AB"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Services divers </w:t>
      </w:r>
      <w:r w:rsidRPr="000576DC">
        <w:rPr>
          <w:rFonts w:ascii="Calibri (Body)" w:hAnsi="Calibri (Body)"/>
          <w:lang w:val="fr-CA"/>
        </w:rPr>
        <w:t>» Si un besoin consiste en l’acquisition de plus d’un service, au moins 80 % du prix total de l’offre doit correspondre à des services fournis par des personnes établies au Canada.</w:t>
      </w:r>
    </w:p>
    <w:p w14:paraId="3DC7C33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Combinaison de produits et de services </w:t>
      </w:r>
      <w:r w:rsidRPr="000576DC">
        <w:rPr>
          <w:rFonts w:ascii="Calibri (Body)" w:hAnsi="Calibri (Body)"/>
          <w:lang w:val="fr-CA"/>
        </w:rPr>
        <w:t>» Si le besoin consiste en l’achat d’une combinaison de produits et de services, au moins 80 % du prix total de l’offre doit correspondre à des produits et des services canadiens.</w:t>
      </w:r>
      <w:r w:rsidRPr="000576DC">
        <w:rPr>
          <w:rFonts w:ascii="Calibri (Body)" w:hAnsi="Calibri (Body)"/>
          <w:lang w:val="fr-CA"/>
        </w:rPr>
        <w:br/>
        <w:t>Pour de plus amples renseignements sur la façon de déterminer le contenu canadien d’une combinaison de produits, d’une combinaison de services ou d’une combinaison de produits et de services, consulter l’annexe 3.6, exemple 2, du Guide des approvisionnements.</w:t>
      </w:r>
    </w:p>
    <w:p w14:paraId="3399FD3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 xml:space="preserve">Autres produits et services canadiens </w:t>
      </w:r>
      <w:r w:rsidRPr="000576DC">
        <w:rPr>
          <w:rFonts w:ascii="Calibri (Body)" w:hAnsi="Calibri (Body)"/>
          <w:lang w:val="fr-CA"/>
        </w:rPr>
        <w:t>» 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3594CD3A"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Recyclable</w:t>
      </w:r>
      <w:r w:rsidRPr="000576DC">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66" w:anchor="iso:std:iso:14021:ed-2:v1:fr" w:history="1">
        <w:r w:rsidRPr="000576DC">
          <w:rPr>
            <w:rStyle w:val="Hyperlink"/>
            <w:rFonts w:ascii="Calibri (Body)" w:hAnsi="Calibri (Body)"/>
            <w:lang w:val="fr-CA"/>
          </w:rPr>
          <w:t>CAN/CSA-ISO 14021, Article 7.7.1II)</w:t>
        </w:r>
      </w:hyperlink>
    </w:p>
    <w:p w14:paraId="2891E929"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Réutilisable (par le Canada)</w:t>
      </w:r>
      <w:r w:rsidRPr="000576DC">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 </w:t>
      </w:r>
      <w:hyperlink r:id="rId67" w:anchor="iso:std:iso:14021:ed-2:v1:fr" w:history="1">
        <w:r w:rsidRPr="000576DC">
          <w:rPr>
            <w:rStyle w:val="Hyperlink"/>
            <w:rFonts w:ascii="Calibri (Body)" w:hAnsi="Calibri (Body)"/>
            <w:lang w:val="fr-CA"/>
          </w:rPr>
          <w:t>CAN/CSA-ISO 14021, Clause 7.12.1.1)</w:t>
        </w:r>
      </w:hyperlink>
    </w:p>
    <w:p w14:paraId="00AAA17D"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Spécifications</w:t>
      </w:r>
      <w:r w:rsidRPr="000576DC">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2D01F8DA" w14:textId="77777777" w:rsidR="000576DC" w:rsidRPr="000576DC" w:rsidRDefault="000576DC" w:rsidP="000576DC">
      <w:pPr>
        <w:spacing w:after="0"/>
        <w:rPr>
          <w:rFonts w:ascii="Calibri (Body)" w:hAnsi="Calibri (Body)"/>
          <w:lang w:val="fr-CA"/>
        </w:rPr>
      </w:pPr>
      <w:r w:rsidRPr="000576DC">
        <w:rPr>
          <w:rFonts w:ascii="Calibri (Body)" w:hAnsi="Calibri (Body)"/>
          <w:lang w:val="fr-CA"/>
        </w:rPr>
        <w:lastRenderedPageBreak/>
        <w:t xml:space="preserve">« </w:t>
      </w:r>
      <w:r w:rsidRPr="000576DC">
        <w:rPr>
          <w:rStyle w:val="Strong"/>
          <w:rFonts w:ascii="Calibri (Body)" w:hAnsi="Calibri (Body)"/>
          <w:lang w:val="fr-CA"/>
        </w:rPr>
        <w:t>Taux d’escompte</w:t>
      </w:r>
      <w:r w:rsidRPr="000576DC">
        <w:rPr>
          <w:rFonts w:ascii="Calibri (Body)" w:hAnsi="Calibri (Body)"/>
          <w:lang w:val="fr-CA"/>
        </w:rPr>
        <w:t xml:space="preserve"> » désigne le taux d’intérêt, fixé de temps à autre par la Banque du Canada, qui représente le taux minimum auquel elle consent des avances à court terme aux membres de l’Association canadienne des paiements.</w:t>
      </w:r>
    </w:p>
    <w:p w14:paraId="3FB47EC4"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Taux moyen</w:t>
      </w:r>
      <w:r w:rsidRPr="000576DC">
        <w:rPr>
          <w:rFonts w:ascii="Calibri (Body)" w:hAnsi="Calibri (Body)"/>
          <w:lang w:val="fr-CA"/>
        </w:rPr>
        <w:t xml:space="preserve"> » signifie la moyenne arithmétique simple du taux d’escompte en vigueur chaque jour, à 16 h, heure de l’Est, pour le mois de calendrier immédiatement antérieur à la date de paiement.</w:t>
      </w:r>
    </w:p>
    <w:p w14:paraId="0A6FF3B2"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w:t>
      </w:r>
      <w:r w:rsidRPr="000576DC">
        <w:rPr>
          <w:rStyle w:val="Strong"/>
          <w:rFonts w:ascii="Calibri (Body)" w:hAnsi="Calibri (Body)"/>
          <w:lang w:val="fr-CA"/>
        </w:rPr>
        <w:t>Taxes applicables</w:t>
      </w:r>
      <w:r w:rsidRPr="000576DC">
        <w:rPr>
          <w:rFonts w:ascii="Calibri (Body)" w:hAnsi="Calibri (Body)"/>
          <w:lang w:val="fr-CA"/>
        </w:rPr>
        <w:t xml:space="preserve"> » désigne la taxe sur les produits et services (TPS), la taxe de vente harmonisée (TVH) et toute taxe provinciale, payable par le Canada, selon la loi.</w:t>
      </w:r>
    </w:p>
    <w:p w14:paraId="03E49E3A" w14:textId="77777777" w:rsidR="000576DC" w:rsidRPr="000576DC" w:rsidRDefault="000576DC" w:rsidP="000576DC">
      <w:pPr>
        <w:spacing w:after="0"/>
        <w:rPr>
          <w:rFonts w:ascii="Calibri (Body)" w:hAnsi="Calibri (Body)"/>
          <w:lang w:val="fr-CA"/>
        </w:rPr>
      </w:pPr>
      <w:r w:rsidRPr="000576DC">
        <w:rPr>
          <w:rFonts w:ascii="Calibri (Body)" w:hAnsi="Calibri (Body)"/>
          <w:lang w:val="fr-CA"/>
        </w:rPr>
        <w:t>«</w:t>
      </w:r>
      <w:r w:rsidRPr="000576DC">
        <w:rPr>
          <w:rStyle w:val="Strong"/>
          <w:rFonts w:ascii="Calibri (Body)" w:hAnsi="Calibri (Body)"/>
          <w:lang w:val="fr-CA"/>
        </w:rPr>
        <w:t xml:space="preserve"> Travaux</w:t>
      </w:r>
      <w:r w:rsidRPr="000576DC">
        <w:rPr>
          <w:rFonts w:ascii="Calibri (Body)" w:hAnsi="Calibri (Body)"/>
          <w:lang w:val="fr-CA"/>
        </w:rPr>
        <w:t xml:space="preserve"> » désigne l’ensemble des activités, services, biens, équipements, choses et objets que l’entrepreneur doit faire, livrer ou exécuter en vertu du contrat.</w:t>
      </w:r>
      <w:bookmarkEnd w:id="172"/>
    </w:p>
    <w:p w14:paraId="7496D123" w14:textId="77777777" w:rsidR="000576DC" w:rsidRPr="000576DC" w:rsidRDefault="000576DC">
      <w:pPr>
        <w:rPr>
          <w:rStyle w:val="Strong"/>
          <w:rFonts w:ascii="Calibri (Body)" w:hAnsi="Calibri (Body)"/>
          <w:sz w:val="28"/>
          <w:szCs w:val="28"/>
          <w:lang w:val="fr-CA"/>
        </w:rPr>
      </w:pPr>
      <w:bookmarkStart w:id="174" w:name="clause_68865"/>
      <w:r w:rsidRPr="000576DC">
        <w:rPr>
          <w:rStyle w:val="Strong"/>
          <w:rFonts w:ascii="Calibri (Body)" w:hAnsi="Calibri (Body)"/>
          <w:sz w:val="28"/>
          <w:szCs w:val="28"/>
          <w:lang w:val="fr-CA"/>
        </w:rPr>
        <w:br w:type="page"/>
      </w:r>
    </w:p>
    <w:p w14:paraId="58E22326" w14:textId="77777777" w:rsidR="000576DC" w:rsidRPr="000576DC" w:rsidRDefault="000576DC" w:rsidP="000576DC">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0576DC">
        <w:rPr>
          <w:lang w:val="fr-CA"/>
        </w:rPr>
        <w:instrText xml:space="preserve"> TC "</w:instrText>
      </w:r>
      <w:bookmarkStart w:id="175" w:name="_Toc170887279"/>
      <w:r w:rsidRPr="000576DC">
        <w:rPr>
          <w:lang w:val="fr-CA"/>
        </w:rPr>
        <w:instrText>Annexe Formulaire de présentation de l'offre</w:instrText>
      </w:r>
      <w:bookmarkEnd w:id="175"/>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Formulaire de présentation de l'offre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9"/>
        <w:gridCol w:w="6924"/>
        <w:gridCol w:w="111"/>
      </w:tblGrid>
      <w:tr w:rsidR="000576DC" w:rsidRPr="00CF1883" w14:paraId="5644DB65" w14:textId="77777777" w:rsidTr="000576DC">
        <w:trPr>
          <w:trHeight w:val="60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766B5752"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1. Dénomination sociale complète de l'offrant</w:t>
            </w:r>
            <w:r w:rsidRPr="000576DC">
              <w:rPr>
                <w:rFonts w:ascii="Calibri (Body)" w:hAnsi="Calibri (Body)"/>
                <w:b/>
                <w:bCs/>
                <w:lang w:val="fr-CA"/>
              </w:rPr>
              <w:br/>
            </w:r>
            <w:r w:rsidRPr="000576DC">
              <w:rPr>
                <w:rFonts w:ascii="Calibri (Body)" w:hAnsi="Calibri (Body)"/>
                <w:lang w:val="fr-CA"/>
              </w:rPr>
              <w:t>L'offrant est la personne ou l'entité (ou, dans le cas d'une coentreprise, les personnes ou les entités) présentant la proposition. Il incombe aux offrants qui font partie d'un groupe d'entreprises de désigner l'entreprise qui fait la proposition.</w:t>
            </w:r>
          </w:p>
        </w:tc>
        <w:tc>
          <w:tcPr>
            <w:tcW w:w="35" w:type="pct"/>
            <w:tcBorders>
              <w:top w:val="outset" w:sz="6" w:space="0" w:color="auto"/>
              <w:left w:val="outset" w:sz="6" w:space="0" w:color="auto"/>
              <w:bottom w:val="outset" w:sz="6" w:space="0" w:color="auto"/>
              <w:right w:val="outset" w:sz="6" w:space="0" w:color="auto"/>
            </w:tcBorders>
            <w:vAlign w:val="center"/>
            <w:hideMark/>
          </w:tcPr>
          <w:p w14:paraId="0F01E1EC" w14:textId="77777777" w:rsidR="000576DC" w:rsidRPr="000576DC" w:rsidRDefault="000576DC" w:rsidP="000576DC">
            <w:pPr>
              <w:spacing w:after="0"/>
              <w:rPr>
                <w:rFonts w:ascii="Calibri (Body)" w:hAnsi="Calibri (Body)"/>
                <w:lang w:val="fr-CA"/>
              </w:rPr>
            </w:pPr>
          </w:p>
        </w:tc>
      </w:tr>
      <w:tr w:rsidR="000576DC" w:rsidRPr="000576DC" w14:paraId="3DCC73BA"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A1A888" w14:textId="77777777" w:rsidR="000576DC" w:rsidRPr="000576DC" w:rsidRDefault="000576DC" w:rsidP="000576DC">
            <w:pPr>
              <w:spacing w:after="0"/>
              <w:rPr>
                <w:rFonts w:ascii="Calibri (Body)" w:hAnsi="Calibri (Body)"/>
                <w:sz w:val="24"/>
                <w:szCs w:val="24"/>
              </w:rPr>
            </w:pPr>
            <w:r w:rsidRPr="000576DC">
              <w:rPr>
                <w:rStyle w:val="Strong"/>
                <w:rFonts w:ascii="Calibri (Body)" w:eastAsia="Times New Roman" w:hAnsi="Calibri (Body)"/>
              </w:rPr>
              <w:t>Dénomination sociale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6CB2008"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9989658" w14:textId="77777777" w:rsidR="000576DC" w:rsidRPr="000576DC" w:rsidRDefault="000576DC" w:rsidP="000576DC">
            <w:pPr>
              <w:spacing w:after="0"/>
              <w:rPr>
                <w:rFonts w:ascii="Calibri (Body)" w:hAnsi="Calibri (Body)"/>
              </w:rPr>
            </w:pPr>
          </w:p>
        </w:tc>
      </w:tr>
      <w:tr w:rsidR="000576DC" w:rsidRPr="00CF1883" w14:paraId="04FEA44E" w14:textId="77777777" w:rsidTr="000576DC">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67808487"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2. Numéro d'entreprise-approvisionnement (NEA) de l'offrant</w:t>
            </w:r>
            <w:r w:rsidRPr="000576DC">
              <w:rPr>
                <w:rFonts w:ascii="Calibri (Body)" w:hAnsi="Calibri (Body)"/>
                <w:lang w:val="fr-CA"/>
              </w:rPr>
              <w:br/>
              <w:t>Si le NEA ne correspond pas à la dénomination sociale de l'offrant, l'offrant sera déterminé en fonction de la dénomination sociale fournie plutôt qu'en fonction du NEA, et l'offrant devra fournir le NEA qui correspond à sa dénomination sociale.</w:t>
            </w:r>
            <w:r w:rsidRPr="000576DC">
              <w:rPr>
                <w:rFonts w:ascii="Calibri (Body)" w:hAnsi="Calibri (Body)"/>
                <w:lang w:val="fr-CA"/>
              </w:rPr>
              <w:br/>
            </w:r>
            <w:r w:rsidRPr="000576DC">
              <w:rPr>
                <w:rStyle w:val="Strong"/>
                <w:rFonts w:ascii="Calibri (Body)" w:eastAsia="Times New Roman" w:hAnsi="Calibri (Body)"/>
                <w:lang w:val="fr-CA"/>
              </w:rPr>
              <w:t>NEA n'est pas requis à la clôture des offres, mais requis avant l'attribution du contrat.</w:t>
            </w:r>
          </w:p>
        </w:tc>
        <w:tc>
          <w:tcPr>
            <w:tcW w:w="35" w:type="pct"/>
            <w:tcBorders>
              <w:top w:val="outset" w:sz="6" w:space="0" w:color="auto"/>
              <w:left w:val="outset" w:sz="6" w:space="0" w:color="auto"/>
              <w:bottom w:val="outset" w:sz="6" w:space="0" w:color="auto"/>
              <w:right w:val="outset" w:sz="6" w:space="0" w:color="auto"/>
            </w:tcBorders>
            <w:hideMark/>
          </w:tcPr>
          <w:p w14:paraId="486926B4" w14:textId="77777777" w:rsidR="000576DC" w:rsidRPr="000576DC" w:rsidRDefault="000576DC" w:rsidP="000576DC">
            <w:pPr>
              <w:spacing w:after="0"/>
              <w:rPr>
                <w:rFonts w:ascii="Calibri (Body)" w:hAnsi="Calibri (Body)"/>
                <w:lang w:val="fr-CA"/>
              </w:rPr>
            </w:pPr>
          </w:p>
        </w:tc>
      </w:tr>
      <w:tr w:rsidR="000576DC" w:rsidRPr="00CF1883" w14:paraId="03B72B00"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7F200CE" w14:textId="77777777" w:rsidR="000576DC" w:rsidRPr="000576DC" w:rsidRDefault="000576DC" w:rsidP="000576DC">
            <w:pPr>
              <w:spacing w:after="0"/>
              <w:rPr>
                <w:rFonts w:ascii="Calibri (Body)" w:eastAsiaTheme="minorEastAsia" w:hAnsi="Calibri (Body)"/>
                <w:lang w:val="fr-CA"/>
              </w:rPr>
            </w:pPr>
            <w:r w:rsidRPr="000576DC">
              <w:rPr>
                <w:rStyle w:val="Strong"/>
                <w:rFonts w:ascii="Calibri (Body)" w:hAnsi="Calibri (Body)"/>
                <w:lang w:val="fr-CA"/>
              </w:rPr>
              <w:t>Numéro d'entreprise-approvisionnement (NEA) de l'offrant</w:t>
            </w:r>
          </w:p>
        </w:tc>
        <w:tc>
          <w:tcPr>
            <w:tcW w:w="3684" w:type="pct"/>
            <w:tcBorders>
              <w:top w:val="outset" w:sz="6" w:space="0" w:color="auto"/>
              <w:left w:val="outset" w:sz="6" w:space="0" w:color="auto"/>
              <w:bottom w:val="outset" w:sz="6" w:space="0" w:color="auto"/>
              <w:right w:val="outset" w:sz="6" w:space="0" w:color="auto"/>
            </w:tcBorders>
            <w:hideMark/>
          </w:tcPr>
          <w:p w14:paraId="5A15A8B7"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BF65212" w14:textId="77777777" w:rsidR="000576DC" w:rsidRPr="000576DC" w:rsidRDefault="000576DC" w:rsidP="000576DC">
            <w:pPr>
              <w:spacing w:after="0"/>
              <w:rPr>
                <w:rFonts w:ascii="Calibri (Body)" w:hAnsi="Calibri (Body)"/>
                <w:lang w:val="fr-CA"/>
              </w:rPr>
            </w:pPr>
          </w:p>
        </w:tc>
      </w:tr>
      <w:tr w:rsidR="000576DC" w:rsidRPr="00CF1883" w14:paraId="6C974E17" w14:textId="77777777" w:rsidTr="000576DC">
        <w:trPr>
          <w:trHeight w:val="78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24F943CB"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3. Identification de toutes les parties d'une coentreprise</w:t>
            </w:r>
            <w:r w:rsidRPr="000576DC">
              <w:rPr>
                <w:rFonts w:ascii="Calibri (Body)" w:hAnsi="Calibri (Body)"/>
                <w:b/>
                <w:bCs/>
                <w:lang w:val="fr-CA"/>
              </w:rPr>
              <w:br/>
            </w:r>
            <w:r w:rsidRPr="000576DC">
              <w:rPr>
                <w:rFonts w:ascii="Calibri (Body)" w:hAnsi="Calibri (Body)"/>
                <w:lang w:val="fr-CA"/>
              </w:rPr>
              <w:t>Si la proposition est présentée pour le compte d'une coentreprise, veuillez fournir l'information ou inscrire '' S.O. ''. Si un contrat est attribué à une coentreprise, tous ses membres seront responsables conjointement, individuellement et solidairement de l’exécution du contrat résultant.</w:t>
            </w:r>
          </w:p>
        </w:tc>
        <w:tc>
          <w:tcPr>
            <w:tcW w:w="35" w:type="pct"/>
            <w:tcBorders>
              <w:top w:val="outset" w:sz="6" w:space="0" w:color="auto"/>
              <w:left w:val="outset" w:sz="6" w:space="0" w:color="auto"/>
              <w:bottom w:val="outset" w:sz="6" w:space="0" w:color="auto"/>
              <w:right w:val="outset" w:sz="6" w:space="0" w:color="auto"/>
            </w:tcBorders>
            <w:vAlign w:val="center"/>
            <w:hideMark/>
          </w:tcPr>
          <w:p w14:paraId="09AA7D58" w14:textId="77777777" w:rsidR="000576DC" w:rsidRPr="000576DC" w:rsidRDefault="000576DC" w:rsidP="000576DC">
            <w:pPr>
              <w:spacing w:after="0"/>
              <w:rPr>
                <w:rFonts w:ascii="Calibri (Body)" w:hAnsi="Calibri (Body)"/>
                <w:lang w:val="fr-CA"/>
              </w:rPr>
            </w:pPr>
          </w:p>
        </w:tc>
      </w:tr>
      <w:tr w:rsidR="000576DC" w:rsidRPr="00CF1883" w14:paraId="30AE17E3" w14:textId="77777777" w:rsidTr="000576DC">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9BC03F"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Nom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92AD5FB"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B5FAE4A" w14:textId="77777777" w:rsidR="000576DC" w:rsidRPr="000576DC" w:rsidRDefault="000576DC" w:rsidP="000576DC">
            <w:pPr>
              <w:spacing w:after="0"/>
              <w:rPr>
                <w:rFonts w:ascii="Calibri (Body)" w:hAnsi="Calibri (Body)"/>
                <w:lang w:val="fr-CA"/>
              </w:rPr>
            </w:pPr>
          </w:p>
        </w:tc>
      </w:tr>
      <w:tr w:rsidR="000576DC" w:rsidRPr="00CF1883" w14:paraId="5B4FC7AC"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1D7327D"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57B8A2C6"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1497D10" w14:textId="77777777" w:rsidR="000576DC" w:rsidRPr="000576DC" w:rsidRDefault="000576DC" w:rsidP="000576DC">
            <w:pPr>
              <w:spacing w:after="0"/>
              <w:rPr>
                <w:rFonts w:ascii="Calibri (Body)" w:hAnsi="Calibri (Body)"/>
                <w:lang w:val="fr-CA"/>
              </w:rPr>
            </w:pPr>
          </w:p>
        </w:tc>
      </w:tr>
      <w:tr w:rsidR="000576DC" w:rsidRPr="00CF1883" w14:paraId="01B47ACE"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ABEACD"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45B81BB"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58CB2D0" w14:textId="77777777" w:rsidR="000576DC" w:rsidRPr="000576DC" w:rsidRDefault="000576DC" w:rsidP="000576DC">
            <w:pPr>
              <w:spacing w:after="0"/>
              <w:rPr>
                <w:rFonts w:ascii="Calibri (Body)" w:hAnsi="Calibri (Body)"/>
                <w:lang w:val="fr-CA"/>
              </w:rPr>
            </w:pPr>
          </w:p>
        </w:tc>
      </w:tr>
      <w:tr w:rsidR="000576DC" w:rsidRPr="00CF1883" w14:paraId="562D7A13"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D7EEE1"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0DF3F081"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25E4943" w14:textId="77777777" w:rsidR="000576DC" w:rsidRPr="000576DC" w:rsidRDefault="000576DC" w:rsidP="000576DC">
            <w:pPr>
              <w:spacing w:after="0"/>
              <w:rPr>
                <w:rFonts w:ascii="Calibri (Body)" w:hAnsi="Calibri (Body)"/>
                <w:lang w:val="fr-CA"/>
              </w:rPr>
            </w:pPr>
          </w:p>
        </w:tc>
      </w:tr>
      <w:tr w:rsidR="000576DC" w:rsidRPr="00CF1883" w14:paraId="65CC8D0F" w14:textId="77777777" w:rsidTr="000576DC">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B10E42"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NEA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87CCE46"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702142B" w14:textId="77777777" w:rsidR="000576DC" w:rsidRPr="000576DC" w:rsidRDefault="000576DC" w:rsidP="000576DC">
            <w:pPr>
              <w:spacing w:after="0"/>
              <w:rPr>
                <w:rFonts w:ascii="Calibri (Body)" w:hAnsi="Calibri (Body)"/>
                <w:lang w:val="fr-CA"/>
              </w:rPr>
            </w:pPr>
          </w:p>
        </w:tc>
      </w:tr>
      <w:tr w:rsidR="000576DC" w:rsidRPr="00CF1883" w14:paraId="6FB5DC18"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34C77AD"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57981205"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FF8327D" w14:textId="77777777" w:rsidR="000576DC" w:rsidRPr="000576DC" w:rsidRDefault="000576DC" w:rsidP="000576DC">
            <w:pPr>
              <w:spacing w:after="0"/>
              <w:rPr>
                <w:rFonts w:ascii="Calibri (Body)" w:hAnsi="Calibri (Body)"/>
                <w:lang w:val="fr-CA"/>
              </w:rPr>
            </w:pPr>
          </w:p>
        </w:tc>
      </w:tr>
      <w:tr w:rsidR="000576DC" w:rsidRPr="00CF1883" w14:paraId="61D280E7"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EC97A22"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025F361C"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9AB75CA" w14:textId="77777777" w:rsidR="000576DC" w:rsidRPr="000576DC" w:rsidRDefault="000576DC" w:rsidP="000576DC">
            <w:pPr>
              <w:spacing w:after="0"/>
              <w:rPr>
                <w:rFonts w:ascii="Calibri (Body)" w:hAnsi="Calibri (Body)"/>
                <w:lang w:val="fr-CA"/>
              </w:rPr>
            </w:pPr>
          </w:p>
        </w:tc>
      </w:tr>
      <w:tr w:rsidR="000576DC" w:rsidRPr="00CF1883" w14:paraId="5944923E"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A80970"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07F00A1"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347EC64" w14:textId="77777777" w:rsidR="000576DC" w:rsidRPr="000576DC" w:rsidRDefault="000576DC" w:rsidP="000576DC">
            <w:pPr>
              <w:spacing w:after="0"/>
              <w:rPr>
                <w:rFonts w:ascii="Calibri (Body)" w:hAnsi="Calibri (Body)"/>
                <w:lang w:val="fr-CA"/>
              </w:rPr>
            </w:pPr>
          </w:p>
        </w:tc>
      </w:tr>
      <w:tr w:rsidR="000576DC" w:rsidRPr="000576DC" w14:paraId="019FC82D" w14:textId="77777777" w:rsidTr="000576DC">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AB2D2A" w14:textId="77777777" w:rsidR="000576DC" w:rsidRPr="000576DC" w:rsidRDefault="000576DC" w:rsidP="000576DC">
            <w:pPr>
              <w:spacing w:after="0"/>
              <w:rPr>
                <w:rFonts w:ascii="Calibri (Body)" w:hAnsi="Calibri (Body)"/>
                <w:sz w:val="24"/>
                <w:szCs w:val="24"/>
              </w:rPr>
            </w:pPr>
            <w:r w:rsidRPr="000576DC">
              <w:rPr>
                <w:rStyle w:val="Strong"/>
                <w:rFonts w:ascii="Calibri (Body)" w:eastAsia="Times New Roman" w:hAnsi="Calibri (Body)"/>
              </w:rPr>
              <w:t>Représentant autorisé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FF07986"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772FEA5" w14:textId="77777777" w:rsidR="000576DC" w:rsidRPr="000576DC" w:rsidRDefault="000576DC" w:rsidP="000576DC">
            <w:pPr>
              <w:spacing w:after="0"/>
              <w:rPr>
                <w:rFonts w:ascii="Calibri (Body)" w:hAnsi="Calibri (Body)"/>
              </w:rPr>
            </w:pPr>
          </w:p>
        </w:tc>
      </w:tr>
      <w:tr w:rsidR="000576DC" w:rsidRPr="000576DC" w14:paraId="0D86AB7B"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CF1DB8" w14:textId="77777777" w:rsidR="000576DC" w:rsidRPr="000576DC" w:rsidRDefault="000576DC" w:rsidP="000576DC">
            <w:pPr>
              <w:spacing w:after="0"/>
              <w:rPr>
                <w:rFonts w:ascii="Calibri (Body)" w:hAnsi="Calibri (Body)"/>
                <w:szCs w:val="24"/>
              </w:rPr>
            </w:pPr>
            <w:r w:rsidRPr="000576DC">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9B3FE9A"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93B2853" w14:textId="77777777" w:rsidR="000576DC" w:rsidRPr="000576DC" w:rsidRDefault="000576DC" w:rsidP="000576DC">
            <w:pPr>
              <w:spacing w:after="0"/>
              <w:rPr>
                <w:rFonts w:ascii="Calibri (Body)" w:hAnsi="Calibri (Body)"/>
              </w:rPr>
            </w:pPr>
          </w:p>
        </w:tc>
      </w:tr>
      <w:tr w:rsidR="000576DC" w:rsidRPr="000576DC" w14:paraId="29B29C68"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6D516C" w14:textId="77777777" w:rsidR="000576DC" w:rsidRPr="000576DC" w:rsidRDefault="000576DC" w:rsidP="000576DC">
            <w:pPr>
              <w:spacing w:after="0"/>
              <w:rPr>
                <w:rFonts w:ascii="Calibri (Body)" w:hAnsi="Calibri (Body)"/>
                <w:szCs w:val="24"/>
              </w:rPr>
            </w:pPr>
            <w:r w:rsidRPr="000576DC">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36D95781"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AFEBD57" w14:textId="77777777" w:rsidR="000576DC" w:rsidRPr="000576DC" w:rsidRDefault="000576DC" w:rsidP="000576DC">
            <w:pPr>
              <w:spacing w:after="0"/>
              <w:rPr>
                <w:rFonts w:ascii="Calibri (Body)" w:hAnsi="Calibri (Body)"/>
              </w:rPr>
            </w:pPr>
          </w:p>
        </w:tc>
      </w:tr>
      <w:tr w:rsidR="000576DC" w:rsidRPr="000576DC" w14:paraId="7CAE075C"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427078A" w14:textId="77777777" w:rsidR="000576DC" w:rsidRPr="000576DC" w:rsidRDefault="000576DC" w:rsidP="000576DC">
            <w:pPr>
              <w:spacing w:after="0"/>
              <w:rPr>
                <w:rFonts w:ascii="Calibri (Body)" w:hAnsi="Calibri (Body)"/>
                <w:szCs w:val="24"/>
              </w:rPr>
            </w:pPr>
            <w:r w:rsidRPr="000576DC">
              <w:rPr>
                <w:rFonts w:ascii="Calibri (Body)" w:hAnsi="Calibri (Body)"/>
              </w:rPr>
              <w:t>Numéro de téléphone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8591718"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CD7C503" w14:textId="77777777" w:rsidR="000576DC" w:rsidRPr="000576DC" w:rsidRDefault="000576DC" w:rsidP="000576DC">
            <w:pPr>
              <w:spacing w:after="0"/>
              <w:rPr>
                <w:rFonts w:ascii="Calibri (Body)" w:hAnsi="Calibri (Body)"/>
              </w:rPr>
            </w:pPr>
          </w:p>
        </w:tc>
      </w:tr>
      <w:tr w:rsidR="000576DC" w:rsidRPr="000576DC" w14:paraId="2308E4F3"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5D5D9E" w14:textId="77777777" w:rsidR="000576DC" w:rsidRPr="000576DC" w:rsidRDefault="000576DC" w:rsidP="000576DC">
            <w:pPr>
              <w:spacing w:after="0"/>
              <w:rPr>
                <w:rFonts w:ascii="Calibri (Body)" w:hAnsi="Calibri (Body)"/>
                <w:szCs w:val="24"/>
              </w:rPr>
            </w:pPr>
            <w:r w:rsidRPr="000576DC">
              <w:rPr>
                <w:rFonts w:ascii="Calibri (Body)" w:hAnsi="Calibri (Body)"/>
              </w:rPr>
              <w:t>Numéro de télécopieur</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7DD405B"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DFAA140" w14:textId="77777777" w:rsidR="000576DC" w:rsidRPr="000576DC" w:rsidRDefault="000576DC" w:rsidP="000576DC">
            <w:pPr>
              <w:spacing w:after="0"/>
              <w:rPr>
                <w:rFonts w:ascii="Calibri (Body)" w:hAnsi="Calibri (Body)"/>
              </w:rPr>
            </w:pPr>
          </w:p>
        </w:tc>
      </w:tr>
      <w:tr w:rsidR="000576DC" w:rsidRPr="000576DC" w14:paraId="20234D9C"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4409CF" w14:textId="77777777" w:rsidR="000576DC" w:rsidRPr="000576DC" w:rsidRDefault="000576DC" w:rsidP="000576DC">
            <w:pPr>
              <w:spacing w:after="0"/>
              <w:rPr>
                <w:rFonts w:ascii="Calibri (Body)" w:hAnsi="Calibri (Body)"/>
                <w:szCs w:val="24"/>
              </w:rPr>
            </w:pPr>
            <w:r w:rsidRPr="000576DC">
              <w:rPr>
                <w:rFonts w:ascii="Calibri (Body)" w:hAnsi="Calibri (Body)"/>
              </w:rPr>
              <w:t>Courriel</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8390145"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DF2A150" w14:textId="77777777" w:rsidR="000576DC" w:rsidRPr="000576DC" w:rsidRDefault="000576DC" w:rsidP="000576DC">
            <w:pPr>
              <w:spacing w:after="0"/>
              <w:rPr>
                <w:rFonts w:ascii="Calibri (Body)" w:hAnsi="Calibri (Body)"/>
              </w:rPr>
            </w:pPr>
          </w:p>
        </w:tc>
      </w:tr>
      <w:tr w:rsidR="000576DC" w:rsidRPr="00CF1883" w14:paraId="7F87144A" w14:textId="77777777" w:rsidTr="000576DC">
        <w:trPr>
          <w:trHeight w:val="48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652175"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Nom de la coentreprise, le cas échéant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3C1396F"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6C50614" w14:textId="77777777" w:rsidR="000576DC" w:rsidRPr="000576DC" w:rsidRDefault="000576DC" w:rsidP="000576DC">
            <w:pPr>
              <w:spacing w:after="0"/>
              <w:rPr>
                <w:rFonts w:ascii="Calibri (Body)" w:hAnsi="Calibri (Body)"/>
                <w:lang w:val="fr-CA"/>
              </w:rPr>
            </w:pPr>
          </w:p>
        </w:tc>
      </w:tr>
      <w:tr w:rsidR="000576DC" w:rsidRPr="00CF1883" w14:paraId="0A76A3A7"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C2251CA" w14:textId="77777777" w:rsidR="000576DC" w:rsidRPr="000576DC" w:rsidRDefault="000576DC" w:rsidP="000576DC">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BA8BCC6"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35EE4A7" w14:textId="77777777" w:rsidR="000576DC" w:rsidRPr="000576DC" w:rsidRDefault="000576DC" w:rsidP="000576DC">
            <w:pPr>
              <w:spacing w:after="0"/>
              <w:rPr>
                <w:rFonts w:ascii="Calibri (Body)" w:hAnsi="Calibri (Body)"/>
                <w:lang w:val="fr-CA"/>
              </w:rPr>
            </w:pPr>
          </w:p>
        </w:tc>
      </w:tr>
      <w:tr w:rsidR="000576DC" w:rsidRPr="00CF1883" w14:paraId="4097D484" w14:textId="77777777" w:rsidTr="000576DC">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0470EE00"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lastRenderedPageBreak/>
              <w:t>4. Lois applicables</w:t>
            </w:r>
            <w:r w:rsidRPr="000576DC">
              <w:rPr>
                <w:rFonts w:ascii="Calibri (Body)" w:hAnsi="Calibri (Body)"/>
                <w:b/>
                <w:bCs/>
                <w:lang w:val="fr-CA"/>
              </w:rPr>
              <w:br/>
            </w:r>
            <w:r w:rsidRPr="000576DC">
              <w:rPr>
                <w:rFonts w:ascii="Calibri (Body)" w:hAnsi="Calibri (Body)"/>
                <w:lang w:val="fr-CA"/>
              </w:rPr>
              <w:t>Les offrants peuvent indiquer les lois applicables d’une province ou d’un territoire canadien de leur choix en supprimant le nom de la province ou du territoire canadien précisé et en insérant le nom de la province ou du territoire canadien de leur choix. Si l'offrant ne fait aucun changement, cela signifie qu'il accepte les lois applicables de la province ou du territoire précisé dans la demande d'offres.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7B672F8B" w14:textId="77777777" w:rsidR="000576DC" w:rsidRPr="000576DC" w:rsidRDefault="000576DC" w:rsidP="000576DC">
            <w:pPr>
              <w:spacing w:after="0"/>
              <w:rPr>
                <w:rFonts w:ascii="Calibri (Body)" w:hAnsi="Calibri (Body)"/>
                <w:lang w:val="fr-CA"/>
              </w:rPr>
            </w:pPr>
          </w:p>
        </w:tc>
      </w:tr>
      <w:tr w:rsidR="000576DC" w:rsidRPr="000576DC" w14:paraId="74E66E92" w14:textId="77777777" w:rsidTr="000576DC">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C0B0E2" w14:textId="77777777" w:rsidR="000576DC" w:rsidRPr="000576DC" w:rsidRDefault="000576DC" w:rsidP="000576DC">
            <w:pPr>
              <w:spacing w:after="0"/>
              <w:rPr>
                <w:rFonts w:ascii="Calibri (Body)" w:hAnsi="Calibri (Body)"/>
                <w:sz w:val="24"/>
                <w:szCs w:val="24"/>
              </w:rPr>
            </w:pPr>
            <w:r w:rsidRPr="000576DC">
              <w:rPr>
                <w:rStyle w:val="Strong"/>
                <w:rFonts w:ascii="Calibri (Body)" w:eastAsia="Times New Roman" w:hAnsi="Calibri (Body)"/>
              </w:rPr>
              <w:t>Lois applicables</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A4E9B47"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4A7D014" w14:textId="77777777" w:rsidR="000576DC" w:rsidRPr="000576DC" w:rsidRDefault="000576DC" w:rsidP="000576DC">
            <w:pPr>
              <w:spacing w:after="0"/>
              <w:rPr>
                <w:rFonts w:ascii="Calibri (Body)" w:hAnsi="Calibri (Body)"/>
              </w:rPr>
            </w:pPr>
          </w:p>
        </w:tc>
      </w:tr>
      <w:tr w:rsidR="000576DC" w:rsidRPr="00CF1883" w14:paraId="76D11FCC" w14:textId="77777777" w:rsidTr="000576DC">
        <w:trPr>
          <w:trHeight w:val="3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72CD90A"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5. Instrument de paiement électronique</w:t>
            </w:r>
            <w:r w:rsidRPr="000576DC">
              <w:rPr>
                <w:rFonts w:ascii="Calibri (Body)" w:hAnsi="Calibri (Body)"/>
                <w:b/>
                <w:bCs/>
                <w:lang w:val="fr-CA"/>
              </w:rPr>
              <w:br/>
            </w:r>
            <w:r w:rsidRPr="000576DC">
              <w:rPr>
                <w:rFonts w:ascii="Calibri (Body)" w:hAnsi="Calibri (Body)"/>
                <w:lang w:val="fr-CA"/>
              </w:rPr>
              <w:t>L'offrant accepte les modes de paiement suivants (cochez les modes acceptés) :</w:t>
            </w:r>
          </w:p>
        </w:tc>
        <w:tc>
          <w:tcPr>
            <w:tcW w:w="35" w:type="pct"/>
            <w:tcBorders>
              <w:top w:val="outset" w:sz="6" w:space="0" w:color="auto"/>
              <w:left w:val="outset" w:sz="6" w:space="0" w:color="auto"/>
              <w:bottom w:val="outset" w:sz="6" w:space="0" w:color="auto"/>
              <w:right w:val="outset" w:sz="6" w:space="0" w:color="auto"/>
            </w:tcBorders>
            <w:vAlign w:val="center"/>
            <w:hideMark/>
          </w:tcPr>
          <w:p w14:paraId="1E8F342B" w14:textId="77777777" w:rsidR="000576DC" w:rsidRPr="000576DC" w:rsidRDefault="000576DC" w:rsidP="000576DC">
            <w:pPr>
              <w:spacing w:after="0"/>
              <w:rPr>
                <w:rFonts w:ascii="Calibri (Body)" w:hAnsi="Calibri (Body)"/>
                <w:lang w:val="fr-CA"/>
              </w:rPr>
            </w:pPr>
          </w:p>
        </w:tc>
      </w:tr>
      <w:tr w:rsidR="000576DC" w:rsidRPr="00CF1883" w14:paraId="0A4EBE67" w14:textId="77777777" w:rsidTr="000576DC">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FBDCE91" w14:textId="77777777" w:rsidR="000576DC" w:rsidRPr="000576DC" w:rsidRDefault="000576DC" w:rsidP="000576DC">
            <w:pPr>
              <w:spacing w:after="0"/>
              <w:rPr>
                <w:rFonts w:ascii="Calibri (Body)" w:hAnsi="Calibri (Body)"/>
                <w:szCs w:val="24"/>
                <w:lang w:val="fr-CA"/>
              </w:rPr>
            </w:pPr>
            <w:r w:rsidRPr="000576DC">
              <w:rPr>
                <w:rFonts w:ascii="Calibri (Body)" w:hAnsi="Calibri (Body)"/>
                <w:lang w:val="fr-CA"/>
              </w:rPr>
              <w:t>( ) Carte d'achat VISA</w:t>
            </w:r>
            <w:r w:rsidRPr="000576DC">
              <w:rPr>
                <w:rFonts w:ascii="Calibri (Body)" w:hAnsi="Calibri (Body)"/>
                <w:lang w:val="fr-CA"/>
              </w:rPr>
              <w:br/>
              <w:t>( ) Carte d'achat MasterCard</w:t>
            </w:r>
            <w:r w:rsidRPr="000576DC">
              <w:rPr>
                <w:rFonts w:ascii="Calibri (Body)" w:hAnsi="Calibri (Body)"/>
                <w:lang w:val="fr-CA"/>
              </w:rPr>
              <w:br/>
              <w:t>( ) Dépôt direct (national et international)</w:t>
            </w:r>
            <w:r w:rsidRPr="000576DC">
              <w:rPr>
                <w:rFonts w:ascii="Calibri (Body)" w:hAnsi="Calibri (Body)"/>
                <w:lang w:val="fr-CA"/>
              </w:rPr>
              <w:br/>
              <w:t>( ) Échange de données informatisées (EDI)</w:t>
            </w:r>
            <w:r w:rsidRPr="000576DC">
              <w:rPr>
                <w:rFonts w:ascii="Calibri (Body)" w:hAnsi="Calibri (Body)"/>
                <w:lang w:val="fr-CA"/>
              </w:rPr>
              <w:br/>
              <w:t>( ) Virement télégraphique (international seulement)</w:t>
            </w:r>
            <w:r w:rsidRPr="000576DC">
              <w:rPr>
                <w:rFonts w:ascii="Calibri (Body)" w:hAnsi="Calibri (Body)"/>
                <w:lang w:val="fr-CA"/>
              </w:rPr>
              <w:br/>
              <w:t>( ) Système de transfert de paiements de grande valeur (STPGV) (plus de 25 M$)</w:t>
            </w:r>
          </w:p>
        </w:tc>
        <w:tc>
          <w:tcPr>
            <w:tcW w:w="35" w:type="pct"/>
            <w:tcBorders>
              <w:top w:val="outset" w:sz="6" w:space="0" w:color="auto"/>
              <w:left w:val="outset" w:sz="6" w:space="0" w:color="auto"/>
              <w:bottom w:val="outset" w:sz="6" w:space="0" w:color="auto"/>
              <w:right w:val="outset" w:sz="6" w:space="0" w:color="auto"/>
            </w:tcBorders>
            <w:vAlign w:val="center"/>
            <w:hideMark/>
          </w:tcPr>
          <w:p w14:paraId="3FAA7B73" w14:textId="77777777" w:rsidR="000576DC" w:rsidRPr="000576DC" w:rsidRDefault="000576DC" w:rsidP="000576DC">
            <w:pPr>
              <w:spacing w:after="0"/>
              <w:rPr>
                <w:rFonts w:ascii="Calibri (Body)" w:hAnsi="Calibri (Body)"/>
                <w:lang w:val="fr-CA"/>
              </w:rPr>
            </w:pPr>
          </w:p>
        </w:tc>
      </w:tr>
      <w:tr w:rsidR="000576DC" w:rsidRPr="00CF1883" w14:paraId="77CE81DA" w14:textId="77777777" w:rsidTr="000576DC">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09EB1DCF"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6. Préférences linguistiques</w:t>
            </w:r>
            <w:r w:rsidRPr="000576DC">
              <w:rPr>
                <w:rFonts w:ascii="Calibri (Body)" w:hAnsi="Calibri (Body)"/>
                <w:b/>
                <w:bCs/>
                <w:lang w:val="fr-CA"/>
              </w:rPr>
              <w:br/>
            </w:r>
            <w:r w:rsidRPr="000576DC">
              <w:rPr>
                <w:rFonts w:ascii="Calibri (Body)" w:hAnsi="Calibri (Body)"/>
                <w:lang w:val="fr-CA"/>
              </w:rPr>
              <w:t>L’offrant désire que les communications et les documents soient rédigés en:</w:t>
            </w:r>
          </w:p>
        </w:tc>
        <w:tc>
          <w:tcPr>
            <w:tcW w:w="35" w:type="pct"/>
            <w:tcBorders>
              <w:top w:val="outset" w:sz="6" w:space="0" w:color="auto"/>
              <w:left w:val="outset" w:sz="6" w:space="0" w:color="auto"/>
              <w:bottom w:val="outset" w:sz="6" w:space="0" w:color="auto"/>
              <w:right w:val="outset" w:sz="6" w:space="0" w:color="auto"/>
            </w:tcBorders>
            <w:vAlign w:val="center"/>
            <w:hideMark/>
          </w:tcPr>
          <w:p w14:paraId="1BE33E02" w14:textId="77777777" w:rsidR="000576DC" w:rsidRPr="000576DC" w:rsidRDefault="000576DC" w:rsidP="000576DC">
            <w:pPr>
              <w:spacing w:after="0"/>
              <w:rPr>
                <w:rFonts w:ascii="Calibri (Body)" w:hAnsi="Calibri (Body)"/>
                <w:lang w:val="fr-CA"/>
              </w:rPr>
            </w:pPr>
          </w:p>
        </w:tc>
      </w:tr>
      <w:tr w:rsidR="000576DC" w:rsidRPr="000576DC" w14:paraId="53A04EDB" w14:textId="77777777" w:rsidTr="000576DC">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8589210" w14:textId="77777777" w:rsidR="000576DC" w:rsidRPr="000576DC" w:rsidRDefault="000576DC" w:rsidP="000576DC">
            <w:pPr>
              <w:spacing w:after="0"/>
              <w:rPr>
                <w:rFonts w:ascii="Calibri (Body)" w:hAnsi="Calibri (Body)"/>
                <w:szCs w:val="24"/>
              </w:rPr>
            </w:pPr>
            <w:r w:rsidRPr="000576DC">
              <w:rPr>
                <w:rFonts w:ascii="Calibri (Body)" w:hAnsi="Calibri (Body)"/>
              </w:rPr>
              <w:t>( ) Anglais</w:t>
            </w:r>
            <w:r w:rsidRPr="000576DC">
              <w:rPr>
                <w:rFonts w:ascii="Calibri (Body)" w:hAnsi="Calibri (Body)"/>
              </w:rPr>
              <w:br/>
              <w:t>( ) Français</w:t>
            </w:r>
          </w:p>
        </w:tc>
        <w:tc>
          <w:tcPr>
            <w:tcW w:w="35" w:type="pct"/>
            <w:tcBorders>
              <w:top w:val="outset" w:sz="6" w:space="0" w:color="auto"/>
              <w:left w:val="outset" w:sz="6" w:space="0" w:color="auto"/>
              <w:bottom w:val="outset" w:sz="6" w:space="0" w:color="auto"/>
              <w:right w:val="outset" w:sz="6" w:space="0" w:color="auto"/>
            </w:tcBorders>
            <w:vAlign w:val="center"/>
            <w:hideMark/>
          </w:tcPr>
          <w:p w14:paraId="08E8520C" w14:textId="77777777" w:rsidR="000576DC" w:rsidRPr="000576DC" w:rsidRDefault="000576DC" w:rsidP="000576DC">
            <w:pPr>
              <w:spacing w:after="0"/>
              <w:rPr>
                <w:rFonts w:ascii="Calibri (Body)" w:hAnsi="Calibri (Body)"/>
              </w:rPr>
            </w:pPr>
          </w:p>
        </w:tc>
      </w:tr>
      <w:tr w:rsidR="000576DC" w:rsidRPr="000576DC" w14:paraId="7258DA5D" w14:textId="77777777" w:rsidTr="000576DC">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7FDFFC0" w14:textId="77777777" w:rsidR="000576DC" w:rsidRPr="000576DC" w:rsidRDefault="000576DC" w:rsidP="000576DC">
            <w:pPr>
              <w:spacing w:after="0"/>
              <w:rPr>
                <w:rFonts w:ascii="Calibri (Body)" w:hAnsi="Calibri (Body)"/>
                <w:sz w:val="24"/>
                <w:szCs w:val="24"/>
              </w:rPr>
            </w:pPr>
            <w:r w:rsidRPr="000576DC">
              <w:rPr>
                <w:rStyle w:val="Strong"/>
                <w:rFonts w:ascii="Calibri (Body)" w:eastAsia="Times New Roman" w:hAnsi="Calibri (Body)"/>
              </w:rPr>
              <w:t>Signatures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76493A92" w14:textId="77777777" w:rsidR="000576DC" w:rsidRPr="000576DC" w:rsidRDefault="000576DC" w:rsidP="000576DC">
            <w:pPr>
              <w:spacing w:after="0"/>
              <w:rPr>
                <w:rFonts w:ascii="Calibri (Body)" w:hAnsi="Calibri (Body)"/>
              </w:rPr>
            </w:pPr>
          </w:p>
        </w:tc>
      </w:tr>
      <w:tr w:rsidR="000576DC" w:rsidRPr="00CF1883" w14:paraId="748C420D" w14:textId="77777777" w:rsidTr="000576DC">
        <w:trPr>
          <w:trHeight w:val="60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5BE0E35" w14:textId="77777777" w:rsidR="000576DC" w:rsidRPr="000576DC" w:rsidRDefault="000576DC" w:rsidP="000576DC">
            <w:pPr>
              <w:spacing w:after="0"/>
              <w:rPr>
                <w:rFonts w:ascii="Calibri (Body)" w:hAnsi="Calibri (Body)"/>
                <w:szCs w:val="24"/>
                <w:lang w:val="fr-CA"/>
              </w:rPr>
            </w:pPr>
            <w:r w:rsidRPr="000576DC">
              <w:rPr>
                <w:rFonts w:ascii="Calibri (Body)" w:hAnsi="Calibri (Body)"/>
                <w:lang w:val="fr-CA"/>
              </w:rPr>
              <w:t>Signature du représentant autorisé à signer au nom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733DACC" w14:textId="77777777" w:rsidR="000576DC" w:rsidRPr="000576DC" w:rsidRDefault="000576DC" w:rsidP="000576DC">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B5DB242" w14:textId="77777777" w:rsidR="000576DC" w:rsidRPr="000576DC" w:rsidRDefault="000576DC" w:rsidP="000576DC">
            <w:pPr>
              <w:spacing w:after="0"/>
              <w:rPr>
                <w:rFonts w:ascii="Calibri (Body)" w:hAnsi="Calibri (Body)"/>
                <w:lang w:val="fr-CA"/>
              </w:rPr>
            </w:pPr>
          </w:p>
        </w:tc>
      </w:tr>
      <w:tr w:rsidR="000576DC" w:rsidRPr="000576DC" w14:paraId="0F3EF94A" w14:textId="77777777" w:rsidTr="000576DC">
        <w:trPr>
          <w:trHeight w:val="309"/>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3CECFC7" w14:textId="77777777" w:rsidR="000576DC" w:rsidRPr="000576DC" w:rsidRDefault="000576DC" w:rsidP="000576DC">
            <w:pPr>
              <w:spacing w:after="0"/>
              <w:rPr>
                <w:rFonts w:ascii="Calibri (Body)" w:hAnsi="Calibri (Body)"/>
                <w:szCs w:val="24"/>
              </w:rPr>
            </w:pPr>
            <w:r w:rsidRPr="000576DC">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005E439"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D11643B" w14:textId="77777777" w:rsidR="000576DC" w:rsidRPr="000576DC" w:rsidRDefault="000576DC" w:rsidP="000576DC">
            <w:pPr>
              <w:spacing w:after="0"/>
              <w:rPr>
                <w:rFonts w:ascii="Calibri (Body)" w:hAnsi="Calibri (Body)"/>
              </w:rPr>
            </w:pPr>
          </w:p>
        </w:tc>
      </w:tr>
      <w:tr w:rsidR="000576DC" w:rsidRPr="000576DC" w14:paraId="25230BAE" w14:textId="77777777" w:rsidTr="000576DC">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DEE34CA" w14:textId="77777777" w:rsidR="000576DC" w:rsidRPr="000576DC" w:rsidRDefault="000576DC" w:rsidP="000576DC">
            <w:pPr>
              <w:spacing w:after="0"/>
              <w:rPr>
                <w:rFonts w:ascii="Calibri (Body)" w:hAnsi="Calibri (Body)"/>
                <w:szCs w:val="24"/>
              </w:rPr>
            </w:pPr>
            <w:r w:rsidRPr="000576DC">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366C3054"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F86E599" w14:textId="77777777" w:rsidR="000576DC" w:rsidRPr="000576DC" w:rsidRDefault="000576DC" w:rsidP="000576DC">
            <w:pPr>
              <w:spacing w:after="0"/>
              <w:rPr>
                <w:rFonts w:ascii="Calibri (Body)" w:hAnsi="Calibri (Body)"/>
              </w:rPr>
            </w:pPr>
          </w:p>
        </w:tc>
      </w:tr>
      <w:tr w:rsidR="000576DC" w:rsidRPr="000576DC" w14:paraId="0ECCC8C8" w14:textId="77777777" w:rsidTr="000576DC">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C83D7AB" w14:textId="77777777" w:rsidR="000576DC" w:rsidRPr="000576DC" w:rsidRDefault="000576DC" w:rsidP="000576DC">
            <w:pPr>
              <w:spacing w:after="0"/>
              <w:rPr>
                <w:rFonts w:ascii="Calibri (Body)" w:hAnsi="Calibri (Body)"/>
                <w:szCs w:val="24"/>
              </w:rPr>
            </w:pPr>
            <w:r w:rsidRPr="000576DC">
              <w:rPr>
                <w:rFonts w:ascii="Calibri (Body)" w:hAnsi="Calibri (Body)"/>
              </w:rPr>
              <w:t>Date: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8F5A391" w14:textId="77777777" w:rsidR="000576DC" w:rsidRPr="000576DC" w:rsidRDefault="000576DC" w:rsidP="000576DC">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290F9D3" w14:textId="77777777" w:rsidR="000576DC" w:rsidRPr="000576DC" w:rsidRDefault="000576DC" w:rsidP="000576DC">
            <w:pPr>
              <w:spacing w:after="0"/>
              <w:rPr>
                <w:rFonts w:ascii="Calibri (Body)" w:hAnsi="Calibri (Body)"/>
              </w:rPr>
            </w:pPr>
          </w:p>
        </w:tc>
      </w:tr>
    </w:tbl>
    <w:p w14:paraId="613F4BD1" w14:textId="77777777" w:rsidR="000576DC" w:rsidRDefault="000576DC">
      <w:pPr>
        <w:rPr>
          <w:rStyle w:val="Strong"/>
          <w:rFonts w:ascii="Calibri (Body)" w:hAnsi="Calibri (Body)"/>
          <w:sz w:val="28"/>
          <w:szCs w:val="28"/>
        </w:rPr>
      </w:pPr>
      <w:bookmarkStart w:id="176" w:name="clause_68877"/>
      <w:bookmarkEnd w:id="174"/>
      <w:r>
        <w:rPr>
          <w:rStyle w:val="Strong"/>
          <w:rFonts w:ascii="Calibri (Body)" w:hAnsi="Calibri (Body)"/>
          <w:sz w:val="28"/>
          <w:szCs w:val="28"/>
        </w:rPr>
        <w:br w:type="page"/>
      </w:r>
    </w:p>
    <w:p w14:paraId="544C7361" w14:textId="77777777" w:rsidR="000576DC" w:rsidRPr="000576DC" w:rsidRDefault="000576DC" w:rsidP="000576DC">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0576DC">
        <w:rPr>
          <w:lang w:val="fr-CA"/>
        </w:rPr>
        <w:instrText xml:space="preserve"> TC "</w:instrText>
      </w:r>
      <w:bookmarkStart w:id="177" w:name="_Toc170887280"/>
      <w:r w:rsidRPr="000576DC">
        <w:rPr>
          <w:lang w:val="fr-CA"/>
        </w:rPr>
        <w:instrText>Annexe Formulaire de déclaration de l'offrant</w:instrText>
      </w:r>
      <w:bookmarkEnd w:id="177"/>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Formulaire de déclaration de l'offrant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7"/>
        <w:gridCol w:w="37"/>
        <w:gridCol w:w="6970"/>
      </w:tblGrid>
      <w:tr w:rsidR="000576DC" w:rsidRPr="00CF1883" w14:paraId="59E878BF" w14:textId="77777777" w:rsidTr="000576DC">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3F34401" w14:textId="77777777" w:rsidR="000576DC" w:rsidRPr="000576DC" w:rsidRDefault="000576DC" w:rsidP="000576DC">
            <w:pPr>
              <w:spacing w:after="0"/>
              <w:rPr>
                <w:rFonts w:ascii="Calibri (Body)" w:hAnsi="Calibri (Body)"/>
                <w:sz w:val="24"/>
                <w:szCs w:val="24"/>
                <w:lang w:val="fr-CA"/>
              </w:rPr>
            </w:pPr>
            <w:r w:rsidRPr="000576DC">
              <w:rPr>
                <w:rStyle w:val="Strong"/>
                <w:rFonts w:ascii="Calibri (Body)" w:eastAsia="Times New Roman" w:hAnsi="Calibri (Body)"/>
                <w:lang w:val="fr-CA"/>
              </w:rPr>
              <w:t>Dénomination sociale complète de l'offrant</w:t>
            </w:r>
          </w:p>
        </w:tc>
        <w:tc>
          <w:tcPr>
            <w:tcW w:w="3714" w:type="pct"/>
            <w:tcBorders>
              <w:top w:val="outset" w:sz="6" w:space="0" w:color="auto"/>
              <w:left w:val="outset" w:sz="6" w:space="0" w:color="auto"/>
              <w:bottom w:val="outset" w:sz="6" w:space="0" w:color="auto"/>
              <w:right w:val="outset" w:sz="6" w:space="0" w:color="auto"/>
            </w:tcBorders>
            <w:vAlign w:val="center"/>
            <w:hideMark/>
          </w:tcPr>
          <w:p w14:paraId="7684A630"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w:t>
            </w:r>
          </w:p>
        </w:tc>
      </w:tr>
      <w:tr w:rsidR="000576DC" w:rsidRPr="00CF1883" w14:paraId="61ADAA91" w14:textId="77777777" w:rsidTr="000576DC">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466D1439" w14:textId="77777777" w:rsidR="000576DC" w:rsidRPr="000576DC" w:rsidRDefault="000576DC" w:rsidP="000576DC">
            <w:pPr>
              <w:spacing w:after="0"/>
              <w:rPr>
                <w:rFonts w:ascii="Calibri (Body)" w:hAnsi="Calibri (Body)"/>
                <w:lang w:val="fr-CA"/>
              </w:rPr>
            </w:pPr>
            <w:r w:rsidRPr="000576DC">
              <w:rPr>
                <w:rFonts w:ascii="Calibri (Body)" w:hAnsi="Calibri (Body)"/>
                <w:lang w:val="fr-CA"/>
              </w:rPr>
              <w:t>Après avoir lu et compris chaque énoncé, veuillez répondre en cochant (  ) pour chaque attestation ci-dessous.  L'offrant certifie au Canada que ses réponses ci-dessous sont complètent et véridiques.</w:t>
            </w:r>
          </w:p>
        </w:tc>
      </w:tr>
      <w:tr w:rsidR="000576DC" w:rsidRPr="00CF1883" w14:paraId="5A7E69D8" w14:textId="77777777" w:rsidTr="000576D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5E75710A" w14:textId="77777777" w:rsidR="000576DC" w:rsidRPr="000576DC" w:rsidRDefault="000576DC" w:rsidP="000576DC">
            <w:pPr>
              <w:spacing w:after="0"/>
              <w:rPr>
                <w:rFonts w:ascii="Calibri (Body)" w:hAnsi="Calibri (Body)"/>
                <w:kern w:val="0"/>
                <w:sz w:val="24"/>
                <w:szCs w:val="24"/>
                <w:lang w:val="fr-CA"/>
                <w14:ligatures w14:val="none"/>
              </w:rPr>
            </w:pPr>
            <w:bookmarkStart w:id="178" w:name="clause_94209"/>
            <w:bookmarkEnd w:id="176"/>
            <w:r w:rsidRPr="000576DC">
              <w:rPr>
                <w:rStyle w:val="Strong"/>
                <w:rFonts w:ascii="Calibri (Body)" w:eastAsia="Times New Roman" w:hAnsi="Calibri (Body)"/>
                <w:lang w:val="fr-CA"/>
              </w:rPr>
              <w:t>Acceptation des clauses et conditions</w:t>
            </w:r>
          </w:p>
        </w:tc>
      </w:tr>
      <w:tr w:rsidR="000576DC" w:rsidRPr="00CF1883" w14:paraId="6861F3F5" w14:textId="77777777" w:rsidTr="000576D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3EAF5BCF"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 Les offrants qui présentent une offre s'engagent à respecter les instructions, les clauses et les conditions de la demande d'offres, et acceptent les clauses et les conditions du contrat subséquent.</w:t>
            </w:r>
          </w:p>
        </w:tc>
      </w:tr>
      <w:tr w:rsidR="000576DC" w:rsidRPr="00CF1883" w14:paraId="6AA68216" w14:textId="77777777" w:rsidTr="000576DC">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0D8DD17" w14:textId="77777777" w:rsidR="000576DC" w:rsidRPr="000576DC" w:rsidRDefault="000576DC" w:rsidP="000576DC">
            <w:pPr>
              <w:spacing w:after="0"/>
              <w:rPr>
                <w:rFonts w:ascii="Calibri (Body)" w:hAnsi="Calibri (Body)"/>
                <w:kern w:val="0"/>
                <w:sz w:val="24"/>
                <w:szCs w:val="24"/>
                <w:lang w:val="fr-CA"/>
                <w14:ligatures w14:val="none"/>
              </w:rPr>
            </w:pPr>
            <w:bookmarkStart w:id="179" w:name="clause_68879"/>
            <w:bookmarkEnd w:id="178"/>
            <w:r w:rsidRPr="000576DC">
              <w:rPr>
                <w:rStyle w:val="Strong"/>
                <w:rFonts w:ascii="Calibri (Body)" w:eastAsia="Times New Roman" w:hAnsi="Calibri (Body)"/>
                <w:lang w:val="fr-CA"/>
              </w:rPr>
              <w:t>Programme de contrats fédéraux pour l'équité en matière d'emploi (PCF)</w:t>
            </w:r>
          </w:p>
        </w:tc>
      </w:tr>
      <w:tr w:rsidR="000576DC" w:rsidRPr="00CF1883" w14:paraId="172F51E0" w14:textId="77777777" w:rsidTr="000576DC">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0D971D1" w14:textId="77777777" w:rsidR="000576DC" w:rsidRPr="000576DC" w:rsidRDefault="000576DC" w:rsidP="000576DC">
            <w:pPr>
              <w:spacing w:after="0"/>
              <w:rPr>
                <w:rFonts w:ascii="Calibri (Body)" w:hAnsi="Calibri (Body)"/>
                <w:lang w:val="fr-CA"/>
              </w:rPr>
            </w:pPr>
            <w:r w:rsidRPr="000576DC">
              <w:rPr>
                <w:rStyle w:val="Strong"/>
                <w:rFonts w:ascii="Calibri (Body)" w:eastAsia="Times New Roman" w:hAnsi="Calibri (Body)"/>
                <w:lang w:val="fr-CA"/>
              </w:rPr>
              <w:t>Droit de l'offrant</w:t>
            </w:r>
            <w:r w:rsidRPr="000576DC">
              <w:rPr>
                <w:rFonts w:ascii="Calibri (Body)" w:hAnsi="Calibri (Body)"/>
                <w:lang w:val="fr-CA"/>
              </w:rPr>
              <w:br/>
              <w:t>Programme de contrats fédéraux pour l’équité en matière d’emploi</w:t>
            </w:r>
          </w:p>
        </w:tc>
        <w:tc>
          <w:tcPr>
            <w:tcW w:w="3718" w:type="pct"/>
            <w:gridSpan w:val="2"/>
            <w:tcBorders>
              <w:top w:val="outset" w:sz="6" w:space="0" w:color="auto"/>
              <w:left w:val="outset" w:sz="6" w:space="0" w:color="auto"/>
              <w:bottom w:val="outset" w:sz="6" w:space="0" w:color="auto"/>
              <w:right w:val="outset" w:sz="6" w:space="0" w:color="auto"/>
            </w:tcBorders>
            <w:hideMark/>
          </w:tcPr>
          <w:p w14:paraId="00F02104"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 Le nom de l'offrant et de tout membre de sa coentreprise, si l'offrant est une coentreprise, ne figure pas sur la liste des </w:t>
            </w:r>
            <w:hyperlink r:id="rId68" w:anchor="afed" w:tgtFrame="_blank" w:history="1">
              <w:r w:rsidRPr="000576DC">
                <w:rPr>
                  <w:rStyle w:val="Hyperlink"/>
                  <w:rFonts w:ascii="Calibri (Body)" w:eastAsia="Times New Roman" w:hAnsi="Calibri (Body)"/>
                  <w:color w:val="337AB7"/>
                  <w:lang w:val="fr-CA"/>
                </w:rPr>
                <w:t>soumissionnaires à admissibilité limitée du Programme de contrats fédéraux pour l’équité en emploi</w:t>
              </w:r>
            </w:hyperlink>
            <w:r w:rsidRPr="000576DC">
              <w:rPr>
                <w:rFonts w:ascii="Calibri (Body)" w:hAnsi="Calibri (Body)"/>
                <w:lang w:val="fr-CA"/>
              </w:rPr>
              <w:t>.</w:t>
            </w:r>
            <w:r w:rsidRPr="000576DC">
              <w:rPr>
                <w:rFonts w:ascii="Calibri (Body)" w:hAnsi="Calibri (Body)"/>
                <w:lang w:val="fr-CA"/>
              </w:rPr>
              <w:br/>
            </w:r>
            <w:r w:rsidRPr="000576DC">
              <w:rPr>
                <w:rStyle w:val="Emphasis"/>
                <w:rFonts w:ascii="Calibri (Body)" w:eastAsia="Times New Roman" w:hAnsi="Calibri (Body)"/>
                <w:lang w:val="fr-CA"/>
              </w:rPr>
              <w:t>Le Canada aura le droit de déclarer une offre non conforme si l'offrant, ou tout membre de la coentreprise si l'offrant est une coentreprise, figure sur la liste des offrants à admissibilité limitée du PCF au moment de l’attribution du contrat.</w:t>
            </w:r>
          </w:p>
        </w:tc>
      </w:tr>
      <w:tr w:rsidR="000576DC" w:rsidRPr="000576DC" w14:paraId="6B4432A7" w14:textId="77777777" w:rsidTr="000576D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0D64B36E" w14:textId="77777777" w:rsidR="000576DC" w:rsidRPr="000576DC" w:rsidRDefault="000576DC" w:rsidP="000576DC">
            <w:pPr>
              <w:spacing w:after="0"/>
              <w:rPr>
                <w:rFonts w:ascii="Calibri (Body)" w:hAnsi="Calibri (Body)"/>
                <w:kern w:val="0"/>
                <w:sz w:val="24"/>
                <w:szCs w:val="24"/>
                <w14:ligatures w14:val="none"/>
              </w:rPr>
            </w:pPr>
            <w:bookmarkStart w:id="180" w:name="clause_68887"/>
            <w:bookmarkEnd w:id="179"/>
            <w:r w:rsidRPr="000576DC">
              <w:rPr>
                <w:rStyle w:val="Strong"/>
                <w:rFonts w:ascii="Calibri (Body)" w:eastAsia="Times New Roman" w:hAnsi="Calibri (Body)"/>
              </w:rPr>
              <w:t>Exactitude et intégrité</w:t>
            </w:r>
          </w:p>
        </w:tc>
      </w:tr>
      <w:tr w:rsidR="000576DC" w:rsidRPr="00CF1883" w14:paraId="70CD697B" w14:textId="77777777" w:rsidTr="000576DC">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32580EE4" w14:textId="77777777" w:rsidR="000576DC" w:rsidRPr="000576DC" w:rsidRDefault="000576DC" w:rsidP="000576DC">
            <w:pPr>
              <w:spacing w:after="0"/>
              <w:rPr>
                <w:rFonts w:ascii="Calibri (Body)" w:hAnsi="Calibri (Body)"/>
              </w:rPr>
            </w:pPr>
            <w:r w:rsidRPr="000576DC">
              <w:rPr>
                <w:rFonts w:ascii="Calibri (Body)" w:hAnsi="Calibri (Body)"/>
              </w:rPr>
              <w:t>Exactitude de l’information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7740175E"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 Toute l’information que l'offrant transmet avec son offre est vraie, exacte et complète à la date indiquée ci-dessous.</w:t>
            </w:r>
          </w:p>
        </w:tc>
      </w:tr>
      <w:tr w:rsidR="000576DC" w:rsidRPr="00CF1883" w14:paraId="322F90B8" w14:textId="77777777" w:rsidTr="000576DC">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3548919" w14:textId="77777777" w:rsidR="000576DC" w:rsidRPr="000576DC" w:rsidRDefault="000576DC" w:rsidP="000576DC">
            <w:pPr>
              <w:spacing w:after="0"/>
              <w:rPr>
                <w:rFonts w:ascii="Calibri (Body)" w:hAnsi="Calibri (Body)"/>
                <w:lang w:val="fr-CA"/>
              </w:rPr>
            </w:pPr>
            <w:r w:rsidRPr="000576DC">
              <w:rPr>
                <w:rFonts w:ascii="Calibri (Body)" w:hAnsi="Calibri (Body)"/>
                <w:lang w:val="fr-CA"/>
              </w:rPr>
              <w:t>Code de conduite pour l’approvisionnement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2D1C4FD6" w14:textId="77777777" w:rsidR="000576DC" w:rsidRPr="000576DC" w:rsidRDefault="000576DC" w:rsidP="000576DC">
            <w:pPr>
              <w:spacing w:after="0"/>
              <w:rPr>
                <w:rFonts w:ascii="Calibri (Body)" w:hAnsi="Calibri (Body)"/>
                <w:lang w:val="fr-CA"/>
              </w:rPr>
            </w:pPr>
            <w:r w:rsidRPr="000576DC">
              <w:rPr>
                <w:rFonts w:ascii="Calibri (Body)" w:hAnsi="Calibri (Body)"/>
                <w:lang w:val="fr-CA"/>
              </w:rPr>
              <w:t xml:space="preserve">( ) L'offrant se conforme au </w:t>
            </w:r>
            <w:hyperlink r:id="rId69" w:tgtFrame="_blank" w:history="1">
              <w:r w:rsidRPr="000576DC">
                <w:rPr>
                  <w:rStyle w:val="Hyperlink"/>
                  <w:rFonts w:ascii="Calibri (Body)" w:eastAsia="Times New Roman" w:hAnsi="Calibri (Body)"/>
                  <w:color w:val="337AB7"/>
                  <w:lang w:val="fr-CA"/>
                </w:rPr>
                <w:t>Code de conduite pour l’approvisionnement</w:t>
              </w:r>
            </w:hyperlink>
            <w:r w:rsidRPr="000576DC">
              <w:rPr>
                <w:rFonts w:ascii="Calibri (Body)" w:hAnsi="Calibri (Body)"/>
                <w:lang w:val="fr-CA"/>
              </w:rPr>
              <w:t xml:space="preserve"> du Canada.</w:t>
            </w:r>
          </w:p>
        </w:tc>
      </w:tr>
      <w:tr w:rsidR="000576DC" w:rsidRPr="00CF1883" w14:paraId="53A8C6FF" w14:textId="77777777" w:rsidTr="000576DC">
        <w:trPr>
          <w:trHeight w:val="102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65CFC3B9" w14:textId="77777777" w:rsidR="000576DC" w:rsidRPr="000576DC" w:rsidRDefault="000576DC" w:rsidP="000576DC">
            <w:pPr>
              <w:spacing w:after="0"/>
              <w:rPr>
                <w:rFonts w:ascii="Calibri (Body)" w:hAnsi="Calibri (Body)"/>
                <w:lang w:val="fr-CA"/>
              </w:rPr>
            </w:pPr>
            <w:r w:rsidRPr="000576DC">
              <w:rPr>
                <w:rFonts w:ascii="Calibri (Body)" w:hAnsi="Calibri (Body)"/>
                <w:lang w:val="fr-CA"/>
              </w:rPr>
              <w:t>Politique d’inadmissibilité et de suspension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6E948B16" w14:textId="1DFA324A" w:rsidR="000576DC" w:rsidRPr="000576DC" w:rsidRDefault="00073C22" w:rsidP="000576DC">
            <w:pPr>
              <w:spacing w:after="0"/>
              <w:rPr>
                <w:rFonts w:ascii="Calibri (Body)" w:hAnsi="Calibri (Body)"/>
                <w:lang w:val="fr-CA"/>
              </w:rPr>
            </w:pPr>
            <w:r w:rsidRPr="00410D44">
              <w:rPr>
                <w:rFonts w:ascii="Calibri (Body)" w:hAnsi="Calibri (Body)"/>
                <w:lang w:val="fr-CA"/>
              </w:rPr>
              <w:t>L’Offrant atteste :</w:t>
            </w:r>
            <w:r w:rsidRPr="00410D44">
              <w:rPr>
                <w:rFonts w:ascii="Calibri (Body)" w:hAnsi="Calibri (Body)"/>
                <w:lang w:val="fr-CA"/>
              </w:rPr>
              <w:br/>
              <w:t xml:space="preserve">( ) Qu'il a lu et qu'il comprend </w:t>
            </w:r>
            <w:hyperlink r:id="rId70" w:history="1">
              <w:r w:rsidRPr="00410D44">
                <w:rPr>
                  <w:rStyle w:val="Hyperlink"/>
                  <w:rFonts w:ascii="Calibri (Body)" w:eastAsia="Times New Roman" w:hAnsi="Calibri (Body)"/>
                  <w:lang w:val="fr-CA"/>
                </w:rPr>
                <w:t>la Politique d'inadmissibilité et de suspension</w:t>
              </w:r>
            </w:hyperlink>
            <w:r w:rsidRPr="00410D44">
              <w:rPr>
                <w:rFonts w:ascii="Calibri (Body)" w:hAnsi="Calibri (Body)"/>
                <w:lang w:val="fr-CA"/>
              </w:rPr>
              <w:t>.</w:t>
            </w:r>
            <w:r w:rsidRPr="00410D44">
              <w:rPr>
                <w:rFonts w:ascii="Calibri (Body)" w:hAnsi="Calibri (Body)"/>
                <w:lang w:val="fr-CA"/>
              </w:rPr>
              <w:br/>
              <w:t xml:space="preserve">( ) Qu'il comprend que certaines circonstances, décrites dans la Politique, entraîneront ou peuvent entraîner une décision d'inadmissibilité ou de suspension conformément à la Politique; </w:t>
            </w:r>
            <w:r w:rsidRPr="00410D44">
              <w:rPr>
                <w:rFonts w:ascii="Calibri (Body)" w:hAnsi="Calibri (Body)"/>
                <w:lang w:val="fr-CA"/>
              </w:rPr>
              <w:br/>
              <w:t xml:space="preserve">( ) Qu'il est au courant que le Canada peut demander des renseignements, des attestations et des validations supplémentaires auprès de l’Offrant ou d'un tiers, afin de prendre une décision à l'égard de son inadmissibilité ou de sa suspension; </w:t>
            </w:r>
            <w:r w:rsidRPr="00410D44">
              <w:rPr>
                <w:rFonts w:ascii="Calibri (Body)" w:hAnsi="Calibri (Body)"/>
                <w:lang w:val="fr-CA"/>
              </w:rPr>
              <w:br/>
              <w:t xml:space="preserve">( ) Qu'aucune des circonstances décrites dans </w:t>
            </w:r>
            <w:hyperlink r:id="rId71" w:history="1">
              <w:r w:rsidRPr="00410D44">
                <w:rPr>
                  <w:rStyle w:val="Hyperlink"/>
                  <w:rFonts w:ascii="Calibri (Body)" w:eastAsia="Times New Roman" w:hAnsi="Calibri (Body)"/>
                  <w:lang w:val="fr-CA"/>
                </w:rPr>
                <w:t>l’annexe 2 de la Politique</w:t>
              </w:r>
            </w:hyperlink>
            <w:r w:rsidRPr="00410D44">
              <w:rPr>
                <w:rFonts w:ascii="Calibri (Body)" w:hAnsi="Calibri (Body)"/>
                <w:lang w:val="fr-CA"/>
              </w:rPr>
              <w:t xml:space="preserve"> et susceptible d'entraîner une détermination d'inadmissibilité ou de suspension ne s'appliquent à lui, à ses affiliés ou aux premiers sous-traitants qu'il propose; </w:t>
            </w:r>
            <w:r w:rsidRPr="00410D44">
              <w:rPr>
                <w:rFonts w:ascii="Calibri (Body)" w:hAnsi="Calibri (Body)"/>
                <w:lang w:val="fr-CA"/>
              </w:rPr>
              <w:br/>
              <w:t xml:space="preserve">( ) Qu'il n'est au courant d'aucune décision d'inadmissibilité ou de suspension rendue par le Canada à son sujet. </w:t>
            </w:r>
            <w:r w:rsidRPr="00410D44">
              <w:rPr>
                <w:rFonts w:ascii="Calibri (Body)" w:hAnsi="Calibri (Body)"/>
                <w:lang w:val="fr-CA"/>
              </w:rPr>
              <w:br/>
              <w:t xml:space="preserve">Lorsqu’un Offrant est incapable de fournir les attestations ci-dessus, au moment de présenter son offre, il doit soumettre un </w:t>
            </w:r>
            <w:hyperlink r:id="rId72" w:history="1">
              <w:r w:rsidRPr="00410D44">
                <w:rPr>
                  <w:rStyle w:val="Hyperlink"/>
                  <w:rFonts w:ascii="Calibri (Body)" w:eastAsia="Times New Roman" w:hAnsi="Calibri (Body)"/>
                  <w:lang w:val="fr-CA"/>
                </w:rPr>
                <w:t>formulaire de déclaration d'intégrité</w:t>
              </w:r>
            </w:hyperlink>
            <w:r w:rsidRPr="00410D44">
              <w:rPr>
                <w:rFonts w:ascii="Calibri (Body)" w:hAnsi="Calibri (Body)"/>
                <w:lang w:val="fr-CA"/>
              </w:rPr>
              <w:t xml:space="preserve"> dûment rempli</w:t>
            </w:r>
            <w:r w:rsidR="000576DC" w:rsidRPr="000576DC">
              <w:rPr>
                <w:rFonts w:ascii="Calibri (Body)" w:hAnsi="Calibri (Body)"/>
                <w:lang w:val="fr-CA"/>
              </w:rPr>
              <w:t>.</w:t>
            </w:r>
          </w:p>
        </w:tc>
      </w:tr>
      <w:tr w:rsidR="000576DC" w:rsidRPr="000576DC" w14:paraId="1849B721" w14:textId="77777777" w:rsidTr="000576D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0CE71628" w14:textId="77777777" w:rsidR="000576DC" w:rsidRPr="000576DC" w:rsidRDefault="000576DC" w:rsidP="000576DC">
            <w:pPr>
              <w:spacing w:after="0"/>
              <w:rPr>
                <w:rFonts w:ascii="Calibri (Body)" w:hAnsi="Calibri (Body)"/>
                <w:kern w:val="0"/>
                <w:sz w:val="24"/>
                <w:szCs w:val="24"/>
                <w14:ligatures w14:val="none"/>
              </w:rPr>
            </w:pPr>
            <w:bookmarkStart w:id="181" w:name="clause_95161"/>
            <w:bookmarkEnd w:id="180"/>
            <w:r w:rsidRPr="000576DC">
              <w:rPr>
                <w:rStyle w:val="Strong"/>
                <w:rFonts w:ascii="Calibri (Body)" w:eastAsia="Times New Roman" w:hAnsi="Calibri (Body)"/>
              </w:rPr>
              <w:lastRenderedPageBreak/>
              <w:t>Signatures</w:t>
            </w:r>
          </w:p>
        </w:tc>
      </w:tr>
      <w:tr w:rsidR="000576DC" w:rsidRPr="00CF1883" w14:paraId="4416FEE7" w14:textId="77777777" w:rsidTr="000576DC">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5F03221C" w14:textId="77777777" w:rsidR="000576DC" w:rsidRPr="000576DC" w:rsidRDefault="000576DC" w:rsidP="000576DC">
            <w:pPr>
              <w:spacing w:after="0"/>
              <w:rPr>
                <w:rFonts w:ascii="Calibri (Body)" w:hAnsi="Calibri (Body)"/>
                <w:lang w:val="fr-CA"/>
              </w:rPr>
            </w:pPr>
            <w:r w:rsidRPr="000576DC">
              <w:rPr>
                <w:rFonts w:ascii="Calibri (Body)" w:hAnsi="Calibri (Body)"/>
                <w:lang w:val="fr-CA"/>
              </w:rPr>
              <w:t>Signature du représentant autorisé à signer au nom de l'offrant</w:t>
            </w:r>
          </w:p>
        </w:tc>
        <w:tc>
          <w:tcPr>
            <w:tcW w:w="3715" w:type="pct"/>
            <w:tcBorders>
              <w:top w:val="outset" w:sz="6" w:space="0" w:color="auto"/>
              <w:left w:val="outset" w:sz="6" w:space="0" w:color="auto"/>
              <w:bottom w:val="outset" w:sz="6" w:space="0" w:color="auto"/>
              <w:right w:val="outset" w:sz="6" w:space="0" w:color="auto"/>
            </w:tcBorders>
            <w:hideMark/>
          </w:tcPr>
          <w:p w14:paraId="1640840F" w14:textId="77777777" w:rsidR="000576DC" w:rsidRPr="000576DC" w:rsidRDefault="000576DC" w:rsidP="000576DC">
            <w:pPr>
              <w:spacing w:after="0"/>
              <w:rPr>
                <w:rFonts w:ascii="Calibri (Body)" w:hAnsi="Calibri (Body)"/>
                <w:lang w:val="fr-CA"/>
              </w:rPr>
            </w:pPr>
          </w:p>
        </w:tc>
      </w:tr>
      <w:tr w:rsidR="000576DC" w:rsidRPr="000576DC" w14:paraId="1FC4271E" w14:textId="77777777" w:rsidTr="000576D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13DBA63" w14:textId="77777777" w:rsidR="000576DC" w:rsidRPr="000576DC" w:rsidRDefault="000576DC" w:rsidP="000576DC">
            <w:pPr>
              <w:spacing w:after="0"/>
              <w:rPr>
                <w:rFonts w:ascii="Calibri (Body)" w:hAnsi="Calibri (Body)"/>
                <w:szCs w:val="24"/>
              </w:rPr>
            </w:pPr>
            <w:r w:rsidRPr="000576DC">
              <w:rPr>
                <w:rFonts w:ascii="Calibri (Body)" w:hAnsi="Calibri (Body)"/>
              </w:rPr>
              <w:t>Nom:</w:t>
            </w:r>
          </w:p>
        </w:tc>
        <w:tc>
          <w:tcPr>
            <w:tcW w:w="3715" w:type="pct"/>
            <w:tcBorders>
              <w:top w:val="outset" w:sz="6" w:space="0" w:color="auto"/>
              <w:left w:val="outset" w:sz="6" w:space="0" w:color="auto"/>
              <w:bottom w:val="outset" w:sz="6" w:space="0" w:color="auto"/>
              <w:right w:val="outset" w:sz="6" w:space="0" w:color="auto"/>
            </w:tcBorders>
            <w:vAlign w:val="center"/>
            <w:hideMark/>
          </w:tcPr>
          <w:p w14:paraId="782432F7" w14:textId="77777777" w:rsidR="000576DC" w:rsidRPr="000576DC" w:rsidRDefault="000576DC" w:rsidP="000576DC">
            <w:pPr>
              <w:spacing w:after="0"/>
              <w:rPr>
                <w:rFonts w:ascii="Calibri (Body)" w:hAnsi="Calibri (Body)"/>
              </w:rPr>
            </w:pPr>
          </w:p>
        </w:tc>
      </w:tr>
      <w:tr w:rsidR="000576DC" w:rsidRPr="000576DC" w14:paraId="1CC156D2" w14:textId="77777777" w:rsidTr="000576D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31D6744" w14:textId="77777777" w:rsidR="000576DC" w:rsidRPr="000576DC" w:rsidRDefault="000576DC" w:rsidP="000576DC">
            <w:pPr>
              <w:spacing w:after="0"/>
              <w:rPr>
                <w:rFonts w:ascii="Calibri (Body)" w:hAnsi="Calibri (Body)"/>
                <w:szCs w:val="24"/>
              </w:rPr>
            </w:pPr>
            <w:r w:rsidRPr="000576DC">
              <w:rPr>
                <w:rFonts w:ascii="Calibri (Body)" w:hAnsi="Calibri (Body)"/>
              </w:rPr>
              <w:t>Titre: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5A0F6C79" w14:textId="77777777" w:rsidR="000576DC" w:rsidRPr="000576DC" w:rsidRDefault="000576DC" w:rsidP="000576DC">
            <w:pPr>
              <w:spacing w:after="0"/>
              <w:rPr>
                <w:rFonts w:ascii="Calibri (Body)" w:hAnsi="Calibri (Body)"/>
              </w:rPr>
            </w:pPr>
          </w:p>
        </w:tc>
      </w:tr>
      <w:tr w:rsidR="000576DC" w:rsidRPr="000576DC" w14:paraId="3C186688" w14:textId="77777777" w:rsidTr="000576D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02C693E" w14:textId="77777777" w:rsidR="000576DC" w:rsidRPr="000576DC" w:rsidRDefault="000576DC" w:rsidP="000576DC">
            <w:pPr>
              <w:spacing w:after="0"/>
              <w:rPr>
                <w:rFonts w:ascii="Calibri (Body)" w:hAnsi="Calibri (Body)"/>
                <w:szCs w:val="24"/>
              </w:rPr>
            </w:pPr>
            <w:r w:rsidRPr="000576DC">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02CE36C9" w14:textId="77777777" w:rsidR="000576DC" w:rsidRPr="000576DC" w:rsidRDefault="000576DC" w:rsidP="000576DC">
            <w:pPr>
              <w:spacing w:after="0"/>
              <w:rPr>
                <w:rFonts w:ascii="Calibri (Body)" w:hAnsi="Calibri (Body)"/>
              </w:rPr>
            </w:pPr>
          </w:p>
        </w:tc>
      </w:tr>
    </w:tbl>
    <w:p w14:paraId="0F223B04" w14:textId="77777777" w:rsidR="000576DC" w:rsidRDefault="000576DC">
      <w:pPr>
        <w:rPr>
          <w:rStyle w:val="Strong"/>
          <w:rFonts w:ascii="Calibri (Body)" w:hAnsi="Calibri (Body)"/>
          <w:sz w:val="28"/>
          <w:szCs w:val="28"/>
        </w:rPr>
      </w:pPr>
      <w:bookmarkStart w:id="182" w:name="clause_91457"/>
      <w:bookmarkEnd w:id="181"/>
      <w:r>
        <w:rPr>
          <w:rStyle w:val="Strong"/>
          <w:rFonts w:ascii="Calibri (Body)" w:hAnsi="Calibri (Body)"/>
          <w:sz w:val="28"/>
          <w:szCs w:val="28"/>
        </w:rPr>
        <w:br w:type="page"/>
      </w:r>
    </w:p>
    <w:bookmarkStart w:id="183" w:name="clause_93465"/>
    <w:bookmarkEnd w:id="182"/>
    <w:p w14:paraId="3768CC84" w14:textId="77777777" w:rsidR="000576DC" w:rsidRPr="000576DC" w:rsidRDefault="000576DC" w:rsidP="000576DC">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0576DC">
        <w:rPr>
          <w:lang w:val="fr-CA"/>
        </w:rPr>
        <w:instrText xml:space="preserve"> TC "</w:instrText>
      </w:r>
      <w:bookmarkStart w:id="184" w:name="_Toc170887281"/>
      <w:r w:rsidRPr="000576DC">
        <w:rPr>
          <w:lang w:val="fr-CA"/>
        </w:rPr>
        <w:instrText>Annexe Énoncé des besoins</w:instrText>
      </w:r>
      <w:bookmarkEnd w:id="184"/>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Énoncé des besoins</w:t>
      </w:r>
      <w:bookmarkEnd w:id="183"/>
    </w:p>
    <w:p w14:paraId="4A7AB0FB" w14:textId="77777777" w:rsidR="000576DC" w:rsidRPr="000576DC" w:rsidRDefault="000576DC" w:rsidP="000576DC">
      <w:pPr>
        <w:spacing w:after="0"/>
        <w:rPr>
          <w:rStyle w:val="Strong"/>
          <w:rFonts w:ascii="Calibri (Body)" w:hAnsi="Calibri (Body)"/>
          <w:color w:val="0000FF"/>
          <w:lang w:val="fr-CA"/>
        </w:rPr>
      </w:pPr>
      <w:bookmarkStart w:id="185" w:name="clause_95259"/>
      <w:r w:rsidRPr="000576DC">
        <w:rPr>
          <w:rStyle w:val="Strong"/>
          <w:rFonts w:ascii="Calibri (Body)" w:hAnsi="Calibri (Body)"/>
          <w:color w:val="0000FF"/>
          <w:lang w:val="fr-CA"/>
        </w:rPr>
        <w:t>{| Insérer EB}</w:t>
      </w:r>
      <w:bookmarkEnd w:id="185"/>
    </w:p>
    <w:p w14:paraId="5FE45C88" w14:textId="77777777" w:rsidR="000576DC" w:rsidRPr="000576DC" w:rsidRDefault="000576DC">
      <w:pPr>
        <w:rPr>
          <w:rStyle w:val="Strong"/>
          <w:rFonts w:ascii="Calibri (Body)" w:hAnsi="Calibri (Body)"/>
          <w:sz w:val="28"/>
          <w:szCs w:val="28"/>
          <w:lang w:val="fr-CA"/>
        </w:rPr>
      </w:pPr>
      <w:bookmarkStart w:id="186" w:name="clause_91451"/>
      <w:r w:rsidRPr="000576DC">
        <w:rPr>
          <w:rStyle w:val="Strong"/>
          <w:rFonts w:ascii="Calibri (Body)" w:hAnsi="Calibri (Body)"/>
          <w:sz w:val="28"/>
          <w:szCs w:val="28"/>
          <w:lang w:val="fr-CA"/>
        </w:rPr>
        <w:br w:type="page"/>
      </w:r>
    </w:p>
    <w:p w14:paraId="56BEB4F5" w14:textId="77777777" w:rsidR="000576DC" w:rsidRPr="000576DC" w:rsidRDefault="000576DC" w:rsidP="000576DC">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0576DC">
        <w:rPr>
          <w:lang w:val="fr-CA"/>
        </w:rPr>
        <w:instrText xml:space="preserve"> TC "</w:instrText>
      </w:r>
      <w:bookmarkStart w:id="187" w:name="_Toc170887282"/>
      <w:r w:rsidRPr="000576DC">
        <w:rPr>
          <w:lang w:val="fr-CA"/>
        </w:rPr>
        <w:instrText>Annexe Base de paiement</w:instrText>
      </w:r>
      <w:bookmarkEnd w:id="187"/>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Base de paiement</w:t>
      </w:r>
    </w:p>
    <w:p w14:paraId="6D30F5E4" w14:textId="77777777" w:rsidR="000576DC" w:rsidRPr="000576DC" w:rsidRDefault="000576DC" w:rsidP="000576DC">
      <w:pPr>
        <w:spacing w:after="0"/>
        <w:rPr>
          <w:rStyle w:val="Strong"/>
          <w:rFonts w:ascii="Calibri (Body)" w:hAnsi="Calibri (Body)"/>
          <w:color w:val="0000FF"/>
          <w:lang w:val="fr-CA"/>
        </w:rPr>
      </w:pPr>
      <w:r w:rsidRPr="000576DC">
        <w:rPr>
          <w:rStyle w:val="Strong"/>
          <w:rFonts w:ascii="Calibri (Body)" w:hAnsi="Calibri (Body)"/>
          <w:color w:val="0000FF"/>
          <w:lang w:val="fr-CA"/>
        </w:rPr>
        <w:t>{| Insérer base de paiement}</w:t>
      </w:r>
      <w:bookmarkEnd w:id="186"/>
    </w:p>
    <w:p w14:paraId="0A561255" w14:textId="77777777" w:rsidR="000576DC" w:rsidRPr="000576DC" w:rsidRDefault="000576DC">
      <w:pPr>
        <w:rPr>
          <w:rStyle w:val="Strong"/>
          <w:rFonts w:ascii="Calibri (Body)" w:hAnsi="Calibri (Body)"/>
          <w:sz w:val="28"/>
          <w:szCs w:val="28"/>
          <w:lang w:val="fr-CA"/>
        </w:rPr>
      </w:pPr>
      <w:bookmarkStart w:id="188" w:name="clause_93812"/>
      <w:r w:rsidRPr="000576DC">
        <w:rPr>
          <w:rStyle w:val="Strong"/>
          <w:rFonts w:ascii="Calibri (Body)" w:hAnsi="Calibri (Body)"/>
          <w:sz w:val="28"/>
          <w:szCs w:val="28"/>
          <w:lang w:val="fr-CA"/>
        </w:rPr>
        <w:br w:type="page"/>
      </w:r>
    </w:p>
    <w:p w14:paraId="230A0CF0" w14:textId="77777777" w:rsidR="000576DC" w:rsidRPr="000576DC" w:rsidRDefault="000576DC" w:rsidP="000576DC">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0576DC">
        <w:rPr>
          <w:lang w:val="fr-CA"/>
        </w:rPr>
        <w:instrText xml:space="preserve"> TC "</w:instrText>
      </w:r>
      <w:bookmarkStart w:id="189" w:name="_Toc170887283"/>
      <w:r w:rsidRPr="000576DC">
        <w:rPr>
          <w:lang w:val="fr-CA"/>
        </w:rPr>
        <w:instrText>Annexe Critères techniques</w:instrText>
      </w:r>
      <w:bookmarkEnd w:id="189"/>
      <w:r w:rsidRPr="000576DC">
        <w:rPr>
          <w:lang w:val="fr-CA"/>
        </w:rPr>
        <w:instrText xml:space="preserve">" \f A \l "1" </w:instrText>
      </w:r>
      <w:r>
        <w:rPr>
          <w:rStyle w:val="Strong"/>
          <w:rFonts w:ascii="Calibri (Body)" w:hAnsi="Calibri (Body)"/>
          <w:sz w:val="28"/>
          <w:szCs w:val="28"/>
        </w:rPr>
        <w:fldChar w:fldCharType="end"/>
      </w:r>
      <w:r w:rsidRPr="000576DC">
        <w:rPr>
          <w:rStyle w:val="Strong"/>
          <w:rFonts w:ascii="Calibri (Body)" w:hAnsi="Calibri (Body)"/>
          <w:sz w:val="28"/>
          <w:szCs w:val="28"/>
          <w:lang w:val="fr-CA"/>
        </w:rPr>
        <w:t>Annexe Critères techniques</w:t>
      </w:r>
      <w:bookmarkEnd w:id="188"/>
    </w:p>
    <w:p w14:paraId="539F26A8" w14:textId="77777777" w:rsidR="000576DC" w:rsidRPr="000576DC" w:rsidRDefault="000576DC" w:rsidP="000576DC">
      <w:pPr>
        <w:spacing w:after="0"/>
        <w:rPr>
          <w:rFonts w:ascii="Calibri (Body)" w:hAnsi="Calibri (Body)"/>
          <w:kern w:val="0"/>
          <w:sz w:val="24"/>
          <w:szCs w:val="24"/>
          <w:lang w:val="fr-CA"/>
          <w14:ligatures w14:val="none"/>
        </w:rPr>
      </w:pPr>
      <w:bookmarkStart w:id="190" w:name="clause_95130"/>
      <w:r w:rsidRPr="000576DC">
        <w:rPr>
          <w:rStyle w:val="Strong"/>
          <w:rFonts w:ascii="Calibri (Body)" w:hAnsi="Calibri (Body)"/>
          <w:color w:val="0000FF"/>
          <w:lang w:val="fr-CA"/>
        </w:rPr>
        <w:t>{| Insérer les critères techniques obligatoires et cotés, le cas échéant }</w:t>
      </w:r>
      <w:bookmarkEnd w:id="190"/>
    </w:p>
    <w:sectPr w:rsidR="000576DC" w:rsidRPr="000576DC">
      <w:headerReference w:type="default" r:id="rId73"/>
      <w:footerReference w:type="default" r:id="rId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CC93C" w14:textId="77777777" w:rsidR="00F8720D" w:rsidRDefault="00F8720D" w:rsidP="000576DC">
      <w:pPr>
        <w:spacing w:after="0" w:line="240" w:lineRule="auto"/>
      </w:pPr>
      <w:r>
        <w:separator/>
      </w:r>
    </w:p>
  </w:endnote>
  <w:endnote w:type="continuationSeparator" w:id="0">
    <w:p w14:paraId="622B7FD6" w14:textId="77777777" w:rsidR="00F8720D" w:rsidRDefault="00F8720D" w:rsidP="00057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1DA2" w14:textId="77777777" w:rsidR="000576DC" w:rsidRDefault="000576DC" w:rsidP="000576DC">
    <w:pPr>
      <w:jc w:val="center"/>
      <w:divId w:val="166940549"/>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191" w:name="clause_89456"/>
    <w:bookmarkEnd w:id="19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45873" w14:textId="77777777" w:rsidR="00F8720D" w:rsidRDefault="00F8720D" w:rsidP="000576DC">
      <w:pPr>
        <w:spacing w:after="0" w:line="240" w:lineRule="auto"/>
      </w:pPr>
      <w:r>
        <w:separator/>
      </w:r>
    </w:p>
  </w:footnote>
  <w:footnote w:type="continuationSeparator" w:id="0">
    <w:p w14:paraId="14687941" w14:textId="77777777" w:rsidR="00F8720D" w:rsidRDefault="00F8720D" w:rsidP="00057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404D" w14:textId="26BBEC69" w:rsidR="008D3331" w:rsidRDefault="008D3331" w:rsidP="000576DC">
    <w:pPr>
      <w:pStyle w:val="Header"/>
      <w:rPr>
        <w:lang w:val="fr-CA"/>
      </w:rPr>
    </w:pPr>
    <w:r w:rsidRPr="008D3331">
      <w:rPr>
        <w:rStyle w:val="ui-provider"/>
        <w:lang w:val="fr-CA"/>
      </w:rPr>
      <w:t xml:space="preserve">Exemple - DDP biens avec complexité </w:t>
    </w:r>
    <w:r>
      <w:rPr>
        <w:rStyle w:val="ui-provider"/>
        <w:lang w:val="fr-CA"/>
      </w:rPr>
      <w:t>moyenne</w:t>
    </w:r>
  </w:p>
  <w:p w14:paraId="38FD6A80" w14:textId="6F58483A" w:rsidR="00454EA9" w:rsidRPr="008D3331" w:rsidRDefault="00454EA9" w:rsidP="000576DC">
    <w:pPr>
      <w:pStyle w:val="Header"/>
      <w:rPr>
        <w:lang w:val="fr-CA"/>
      </w:rPr>
    </w:pPr>
    <w:r>
      <w:rPr>
        <w:lang w:val="fr-CA"/>
      </w:rPr>
      <w:t>Jui</w:t>
    </w:r>
    <w:r w:rsidR="00683C57">
      <w:rPr>
        <w:lang w:val="fr-CA"/>
      </w:rPr>
      <w:t>llet</w:t>
    </w:r>
    <w:r>
      <w:rPr>
        <w:lang w:val="fr-CA"/>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077"/>
    <w:multiLevelType w:val="multilevel"/>
    <w:tmpl w:val="3278AE12"/>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37606F7"/>
    <w:multiLevelType w:val="multilevel"/>
    <w:tmpl w:val="490262E6"/>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80B381A"/>
    <w:multiLevelType w:val="multilevel"/>
    <w:tmpl w:val="206E74F4"/>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80B4960"/>
    <w:multiLevelType w:val="multilevel"/>
    <w:tmpl w:val="3F061ECC"/>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E1035A6"/>
    <w:multiLevelType w:val="multilevel"/>
    <w:tmpl w:val="A64898FC"/>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0FF30315"/>
    <w:multiLevelType w:val="multilevel"/>
    <w:tmpl w:val="5FDCDBFA"/>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130B33A6"/>
    <w:multiLevelType w:val="multilevel"/>
    <w:tmpl w:val="8A14A354"/>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32E01C8"/>
    <w:multiLevelType w:val="multilevel"/>
    <w:tmpl w:val="F7201E1C"/>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13346388"/>
    <w:multiLevelType w:val="multilevel"/>
    <w:tmpl w:val="AAF88734"/>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39F0114"/>
    <w:multiLevelType w:val="multilevel"/>
    <w:tmpl w:val="348C3930"/>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19BB4167"/>
    <w:multiLevelType w:val="multilevel"/>
    <w:tmpl w:val="16623132"/>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1DE16E0C"/>
    <w:multiLevelType w:val="multilevel"/>
    <w:tmpl w:val="F1CCCAAC"/>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0034022"/>
    <w:multiLevelType w:val="multilevel"/>
    <w:tmpl w:val="B81A3612"/>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4452858"/>
    <w:multiLevelType w:val="multilevel"/>
    <w:tmpl w:val="C8C6FF4E"/>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33120356"/>
    <w:multiLevelType w:val="multilevel"/>
    <w:tmpl w:val="58C01F2C"/>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364249D4"/>
    <w:multiLevelType w:val="multilevel"/>
    <w:tmpl w:val="545E1416"/>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376150B4"/>
    <w:multiLevelType w:val="multilevel"/>
    <w:tmpl w:val="0E56599A"/>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37771730"/>
    <w:multiLevelType w:val="multilevel"/>
    <w:tmpl w:val="7C5A1BC0"/>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42102E03"/>
    <w:multiLevelType w:val="multilevel"/>
    <w:tmpl w:val="6EA2A592"/>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44BD4D7B"/>
    <w:multiLevelType w:val="multilevel"/>
    <w:tmpl w:val="A2704EAA"/>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4BD90EE6"/>
    <w:multiLevelType w:val="multilevel"/>
    <w:tmpl w:val="F5767AA2"/>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4BE303DD"/>
    <w:multiLevelType w:val="multilevel"/>
    <w:tmpl w:val="7D14F008"/>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CE652B7"/>
    <w:multiLevelType w:val="multilevel"/>
    <w:tmpl w:val="F75894C0"/>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5310642C"/>
    <w:multiLevelType w:val="multilevel"/>
    <w:tmpl w:val="CBD40B7C"/>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543529CC"/>
    <w:multiLevelType w:val="multilevel"/>
    <w:tmpl w:val="40D8F566"/>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55044AF5"/>
    <w:multiLevelType w:val="multilevel"/>
    <w:tmpl w:val="EA8220B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598756CF"/>
    <w:multiLevelType w:val="multilevel"/>
    <w:tmpl w:val="627829D0"/>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9D757EF"/>
    <w:multiLevelType w:val="multilevel"/>
    <w:tmpl w:val="C56C4B1A"/>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BE81F84"/>
    <w:multiLevelType w:val="multilevel"/>
    <w:tmpl w:val="52FE6548"/>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CD659C4"/>
    <w:multiLevelType w:val="multilevel"/>
    <w:tmpl w:val="8E48C226"/>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E051EA7"/>
    <w:multiLevelType w:val="multilevel"/>
    <w:tmpl w:val="F460A3DA"/>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634B763D"/>
    <w:multiLevelType w:val="multilevel"/>
    <w:tmpl w:val="9530E248"/>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663F563C"/>
    <w:multiLevelType w:val="multilevel"/>
    <w:tmpl w:val="AAC6E0A4"/>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67F610FC"/>
    <w:multiLevelType w:val="multilevel"/>
    <w:tmpl w:val="AAC6E0A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6B8A59ED"/>
    <w:multiLevelType w:val="multilevel"/>
    <w:tmpl w:val="1BB8E650"/>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713C553B"/>
    <w:multiLevelType w:val="multilevel"/>
    <w:tmpl w:val="A0AA4900"/>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724F0352"/>
    <w:multiLevelType w:val="multilevel"/>
    <w:tmpl w:val="80244C84"/>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757A0D24"/>
    <w:multiLevelType w:val="multilevel"/>
    <w:tmpl w:val="04BA9BB8"/>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B7205A0"/>
    <w:multiLevelType w:val="multilevel"/>
    <w:tmpl w:val="EA8220B2"/>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E264C17"/>
    <w:multiLevelType w:val="multilevel"/>
    <w:tmpl w:val="A8122C3C"/>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45159599">
    <w:abstractNumId w:val="39"/>
  </w:num>
  <w:num w:numId="2" w16cid:durableId="406340724">
    <w:abstractNumId w:val="25"/>
  </w:num>
  <w:num w:numId="3" w16cid:durableId="1340889618">
    <w:abstractNumId w:val="33"/>
  </w:num>
  <w:num w:numId="4" w16cid:durableId="18576945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DC"/>
    <w:rsid w:val="000576DC"/>
    <w:rsid w:val="00073C22"/>
    <w:rsid w:val="00080FA4"/>
    <w:rsid w:val="0008241C"/>
    <w:rsid w:val="0014374E"/>
    <w:rsid w:val="001F283E"/>
    <w:rsid w:val="00234ACC"/>
    <w:rsid w:val="00255607"/>
    <w:rsid w:val="002B2D4A"/>
    <w:rsid w:val="003307BE"/>
    <w:rsid w:val="00454EA9"/>
    <w:rsid w:val="005179BA"/>
    <w:rsid w:val="005406FB"/>
    <w:rsid w:val="006702B3"/>
    <w:rsid w:val="00683C57"/>
    <w:rsid w:val="00714AE8"/>
    <w:rsid w:val="00757FCA"/>
    <w:rsid w:val="00790BEB"/>
    <w:rsid w:val="007F63A2"/>
    <w:rsid w:val="0082237C"/>
    <w:rsid w:val="008820F3"/>
    <w:rsid w:val="008D3331"/>
    <w:rsid w:val="00921665"/>
    <w:rsid w:val="00974B49"/>
    <w:rsid w:val="009C03AF"/>
    <w:rsid w:val="00A35143"/>
    <w:rsid w:val="00B05338"/>
    <w:rsid w:val="00C925B3"/>
    <w:rsid w:val="00CA2A0B"/>
    <w:rsid w:val="00CF1883"/>
    <w:rsid w:val="00DB69C0"/>
    <w:rsid w:val="00EA318A"/>
    <w:rsid w:val="00EC1A09"/>
    <w:rsid w:val="00F872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51AE6"/>
  <w15:chartTrackingRefBased/>
  <w15:docId w15:val="{BEFD98E0-62CE-491D-B470-AAD7EBAD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DC"/>
  </w:style>
  <w:style w:type="paragraph" w:styleId="Footer">
    <w:name w:val="footer"/>
    <w:basedOn w:val="Normal"/>
    <w:link w:val="FooterChar"/>
    <w:uiPriority w:val="99"/>
    <w:unhideWhenUsed/>
    <w:rsid w:val="00057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DC"/>
  </w:style>
  <w:style w:type="paragraph" w:styleId="NormalWeb">
    <w:name w:val="Normal (Web)"/>
    <w:basedOn w:val="Normal"/>
    <w:uiPriority w:val="99"/>
    <w:semiHidden/>
    <w:unhideWhenUsed/>
    <w:rsid w:val="000576DC"/>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0576DC"/>
    <w:pPr>
      <w:outlineLvl w:val="0"/>
    </w:pPr>
    <w:rPr>
      <w:b/>
      <w:color w:val="000000"/>
      <w:sz w:val="36"/>
    </w:rPr>
  </w:style>
  <w:style w:type="character" w:customStyle="1" w:styleId="CSTitleChar">
    <w:name w:val="CS Title Char"/>
    <w:basedOn w:val="DefaultParagraphFont"/>
    <w:link w:val="CSTitle"/>
    <w:rsid w:val="000576DC"/>
    <w:rPr>
      <w:b/>
      <w:color w:val="000000"/>
      <w:sz w:val="36"/>
    </w:rPr>
  </w:style>
  <w:style w:type="paragraph" w:customStyle="1" w:styleId="CSSection">
    <w:name w:val="CS Section"/>
    <w:basedOn w:val="Normal"/>
    <w:link w:val="CSSectionChar"/>
    <w:autoRedefine/>
    <w:qFormat/>
    <w:rsid w:val="000576DC"/>
    <w:rPr>
      <w:b/>
      <w:sz w:val="28"/>
    </w:rPr>
  </w:style>
  <w:style w:type="character" w:customStyle="1" w:styleId="CSSectionChar">
    <w:name w:val="CS Section Char"/>
    <w:basedOn w:val="DefaultParagraphFont"/>
    <w:link w:val="CSSection"/>
    <w:rsid w:val="000576DC"/>
    <w:rPr>
      <w:b/>
      <w:sz w:val="28"/>
    </w:rPr>
  </w:style>
  <w:style w:type="paragraph" w:customStyle="1" w:styleId="CSDivider">
    <w:name w:val="CS Divider"/>
    <w:basedOn w:val="Normal"/>
    <w:link w:val="CSDividerChar"/>
    <w:autoRedefine/>
    <w:qFormat/>
    <w:rsid w:val="000576DC"/>
    <w:pPr>
      <w:pBdr>
        <w:bottom w:val="single" w:sz="4" w:space="1" w:color="auto"/>
      </w:pBdr>
    </w:pPr>
    <w:rPr>
      <w:b/>
      <w:sz w:val="28"/>
    </w:rPr>
  </w:style>
  <w:style w:type="character" w:customStyle="1" w:styleId="CSDividerChar">
    <w:name w:val="CS Divider Char"/>
    <w:basedOn w:val="DefaultParagraphFont"/>
    <w:link w:val="CSDivider"/>
    <w:rsid w:val="000576DC"/>
    <w:rPr>
      <w:b/>
      <w:sz w:val="28"/>
    </w:rPr>
  </w:style>
  <w:style w:type="numbering" w:customStyle="1" w:styleId="CSBullet">
    <w:name w:val="CS Bullet"/>
    <w:basedOn w:val="NoList"/>
    <w:rsid w:val="000576DC"/>
    <w:pPr>
      <w:numPr>
        <w:numId w:val="1"/>
      </w:numPr>
    </w:pPr>
  </w:style>
  <w:style w:type="paragraph" w:customStyle="1" w:styleId="new-section">
    <w:name w:val="new-section"/>
    <w:basedOn w:val="Normal"/>
    <w:rsid w:val="000576DC"/>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0576DC"/>
    <w:rPr>
      <w:b/>
      <w:bCs/>
    </w:rPr>
  </w:style>
  <w:style w:type="character" w:styleId="Hyperlink">
    <w:name w:val="Hyperlink"/>
    <w:basedOn w:val="DefaultParagraphFont"/>
    <w:uiPriority w:val="99"/>
    <w:unhideWhenUsed/>
    <w:rsid w:val="000576DC"/>
    <w:rPr>
      <w:color w:val="0000FF"/>
      <w:u w:val="single"/>
    </w:rPr>
  </w:style>
  <w:style w:type="character" w:styleId="Emphasis">
    <w:name w:val="Emphasis"/>
    <w:basedOn w:val="DefaultParagraphFont"/>
    <w:uiPriority w:val="20"/>
    <w:qFormat/>
    <w:rsid w:val="000576DC"/>
    <w:rPr>
      <w:i/>
      <w:iCs/>
    </w:rPr>
  </w:style>
  <w:style w:type="paragraph" w:styleId="TOC1">
    <w:name w:val="toc 1"/>
    <w:basedOn w:val="Normal"/>
    <w:next w:val="Normal"/>
    <w:autoRedefine/>
    <w:uiPriority w:val="39"/>
    <w:unhideWhenUsed/>
    <w:rsid w:val="000576DC"/>
    <w:pPr>
      <w:spacing w:after="100"/>
    </w:pPr>
  </w:style>
  <w:style w:type="character" w:customStyle="1" w:styleId="ui-provider">
    <w:name w:val="ui-provider"/>
    <w:basedOn w:val="DefaultParagraphFont"/>
    <w:rsid w:val="008D3331"/>
  </w:style>
  <w:style w:type="paragraph" w:styleId="Revision">
    <w:name w:val="Revision"/>
    <w:hidden/>
    <w:uiPriority w:val="99"/>
    <w:semiHidden/>
    <w:rsid w:val="000824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0549">
      <w:bodyDiv w:val="1"/>
      <w:marLeft w:val="0"/>
      <w:marRight w:val="0"/>
      <w:marTop w:val="0"/>
      <w:marBottom w:val="0"/>
      <w:divBdr>
        <w:top w:val="none" w:sz="0" w:space="0" w:color="auto"/>
        <w:left w:val="none" w:sz="0" w:space="0" w:color="auto"/>
        <w:bottom w:val="none" w:sz="0" w:space="0" w:color="auto"/>
        <w:right w:val="none" w:sz="0" w:space="0" w:color="auto"/>
      </w:divBdr>
    </w:div>
    <w:div w:id="545022611">
      <w:bodyDiv w:val="1"/>
      <w:marLeft w:val="0"/>
      <w:marRight w:val="0"/>
      <w:marTop w:val="0"/>
      <w:marBottom w:val="0"/>
      <w:divBdr>
        <w:top w:val="none" w:sz="0" w:space="0" w:color="auto"/>
        <w:left w:val="none" w:sz="0" w:space="0" w:color="auto"/>
        <w:bottom w:val="none" w:sz="0" w:space="0" w:color="auto"/>
        <w:right w:val="none" w:sz="0" w:space="0" w:color="auto"/>
      </w:divBdr>
    </w:div>
    <w:div w:id="1072583243">
      <w:marLeft w:val="0"/>
      <w:marRight w:val="0"/>
      <w:marTop w:val="0"/>
      <w:marBottom w:val="0"/>
      <w:divBdr>
        <w:top w:val="none" w:sz="0" w:space="0" w:color="auto"/>
        <w:left w:val="none" w:sz="0" w:space="0" w:color="auto"/>
        <w:bottom w:val="none" w:sz="0" w:space="0" w:color="auto"/>
        <w:right w:val="none" w:sz="0" w:space="0" w:color="auto"/>
      </w:divBdr>
      <w:divsChild>
        <w:div w:id="1099107412">
          <w:marLeft w:val="0"/>
          <w:marRight w:val="0"/>
          <w:marTop w:val="0"/>
          <w:marBottom w:val="0"/>
          <w:divBdr>
            <w:top w:val="none" w:sz="0" w:space="0" w:color="auto"/>
            <w:left w:val="none" w:sz="0" w:space="0" w:color="auto"/>
            <w:bottom w:val="none" w:sz="0" w:space="0" w:color="auto"/>
            <w:right w:val="none" w:sz="0" w:space="0" w:color="auto"/>
          </w:divBdr>
          <w:divsChild>
            <w:div w:id="603658398">
              <w:marLeft w:val="0"/>
              <w:marRight w:val="0"/>
              <w:marTop w:val="0"/>
              <w:marBottom w:val="0"/>
              <w:divBdr>
                <w:top w:val="none" w:sz="0" w:space="0" w:color="auto"/>
                <w:left w:val="none" w:sz="0" w:space="0" w:color="auto"/>
                <w:bottom w:val="none" w:sz="0" w:space="0" w:color="auto"/>
                <w:right w:val="none" w:sz="0" w:space="0" w:color="auto"/>
              </w:divBdr>
              <w:divsChild>
                <w:div w:id="493181010">
                  <w:marLeft w:val="0"/>
                  <w:marRight w:val="0"/>
                  <w:marTop w:val="0"/>
                  <w:marBottom w:val="0"/>
                  <w:divBdr>
                    <w:top w:val="none" w:sz="0" w:space="0" w:color="auto"/>
                    <w:left w:val="none" w:sz="0" w:space="0" w:color="auto"/>
                    <w:bottom w:val="none" w:sz="0" w:space="0" w:color="auto"/>
                    <w:right w:val="none" w:sz="0" w:space="0" w:color="auto"/>
                  </w:divBdr>
                  <w:divsChild>
                    <w:div w:id="1114323076">
                      <w:marLeft w:val="0"/>
                      <w:marRight w:val="0"/>
                      <w:marTop w:val="0"/>
                      <w:marBottom w:val="0"/>
                      <w:divBdr>
                        <w:top w:val="none" w:sz="0" w:space="0" w:color="auto"/>
                        <w:left w:val="none" w:sz="0" w:space="0" w:color="auto"/>
                        <w:bottom w:val="none" w:sz="0" w:space="0" w:color="auto"/>
                        <w:right w:val="none" w:sz="0" w:space="0" w:color="auto"/>
                      </w:divBdr>
                      <w:divsChild>
                        <w:div w:id="1196382429">
                          <w:marLeft w:val="0"/>
                          <w:marRight w:val="0"/>
                          <w:marTop w:val="0"/>
                          <w:marBottom w:val="0"/>
                          <w:divBdr>
                            <w:top w:val="none" w:sz="0" w:space="0" w:color="auto"/>
                            <w:left w:val="none" w:sz="0" w:space="0" w:color="auto"/>
                            <w:bottom w:val="none" w:sz="0" w:space="0" w:color="auto"/>
                            <w:right w:val="none" w:sz="0" w:space="0" w:color="auto"/>
                          </w:divBdr>
                          <w:divsChild>
                            <w:div w:id="70274449">
                              <w:marLeft w:val="0"/>
                              <w:marRight w:val="0"/>
                              <w:marTop w:val="0"/>
                              <w:marBottom w:val="0"/>
                              <w:divBdr>
                                <w:top w:val="none" w:sz="0" w:space="0" w:color="auto"/>
                                <w:left w:val="none" w:sz="0" w:space="0" w:color="auto"/>
                                <w:bottom w:val="none" w:sz="0" w:space="0" w:color="auto"/>
                                <w:right w:val="none" w:sz="0" w:space="0" w:color="auto"/>
                              </w:divBdr>
                              <w:divsChild>
                                <w:div w:id="1739093515">
                                  <w:marLeft w:val="0"/>
                                  <w:marRight w:val="0"/>
                                  <w:marTop w:val="0"/>
                                  <w:marBottom w:val="0"/>
                                  <w:divBdr>
                                    <w:top w:val="none" w:sz="0" w:space="0" w:color="auto"/>
                                    <w:left w:val="none" w:sz="0" w:space="0" w:color="auto"/>
                                    <w:bottom w:val="none" w:sz="0" w:space="0" w:color="auto"/>
                                    <w:right w:val="none" w:sz="0" w:space="0" w:color="auto"/>
                                  </w:divBdr>
                                  <w:divsChild>
                                    <w:div w:id="317922343">
                                      <w:marLeft w:val="0"/>
                                      <w:marRight w:val="0"/>
                                      <w:marTop w:val="0"/>
                                      <w:marBottom w:val="0"/>
                                      <w:divBdr>
                                        <w:top w:val="none" w:sz="0" w:space="0" w:color="auto"/>
                                        <w:left w:val="none" w:sz="0" w:space="0" w:color="auto"/>
                                        <w:bottom w:val="none" w:sz="0" w:space="0" w:color="auto"/>
                                        <w:right w:val="none" w:sz="0" w:space="0" w:color="auto"/>
                                      </w:divBdr>
                                      <w:divsChild>
                                        <w:div w:id="522322112">
                                          <w:marLeft w:val="0"/>
                                          <w:marRight w:val="0"/>
                                          <w:marTop w:val="0"/>
                                          <w:marBottom w:val="0"/>
                                          <w:divBdr>
                                            <w:top w:val="none" w:sz="0" w:space="0" w:color="auto"/>
                                            <w:left w:val="none" w:sz="0" w:space="0" w:color="auto"/>
                                            <w:bottom w:val="none" w:sz="0" w:space="0" w:color="auto"/>
                                            <w:right w:val="none" w:sz="0" w:space="0" w:color="auto"/>
                                          </w:divBdr>
                                          <w:divsChild>
                                            <w:div w:id="1998916330">
                                              <w:marLeft w:val="0"/>
                                              <w:marRight w:val="0"/>
                                              <w:marTop w:val="0"/>
                                              <w:marBottom w:val="0"/>
                                              <w:divBdr>
                                                <w:top w:val="none" w:sz="0" w:space="0" w:color="auto"/>
                                                <w:left w:val="none" w:sz="0" w:space="0" w:color="auto"/>
                                                <w:bottom w:val="none" w:sz="0" w:space="0" w:color="auto"/>
                                                <w:right w:val="none" w:sz="0" w:space="0" w:color="auto"/>
                                              </w:divBdr>
                                              <w:divsChild>
                                                <w:div w:id="960572900">
                                                  <w:marLeft w:val="0"/>
                                                  <w:marRight w:val="0"/>
                                                  <w:marTop w:val="0"/>
                                                  <w:marBottom w:val="0"/>
                                                  <w:divBdr>
                                                    <w:top w:val="none" w:sz="0" w:space="0" w:color="auto"/>
                                                    <w:left w:val="none" w:sz="0" w:space="0" w:color="auto"/>
                                                    <w:bottom w:val="none" w:sz="0" w:space="0" w:color="auto"/>
                                                    <w:right w:val="none" w:sz="0" w:space="0" w:color="auto"/>
                                                  </w:divBdr>
                                                  <w:divsChild>
                                                    <w:div w:id="651369825">
                                                      <w:marLeft w:val="0"/>
                                                      <w:marRight w:val="0"/>
                                                      <w:marTop w:val="0"/>
                                                      <w:marBottom w:val="0"/>
                                                      <w:divBdr>
                                                        <w:top w:val="none" w:sz="0" w:space="0" w:color="auto"/>
                                                        <w:left w:val="none" w:sz="0" w:space="0" w:color="auto"/>
                                                        <w:bottom w:val="none" w:sz="0" w:space="0" w:color="auto"/>
                                                        <w:right w:val="none" w:sz="0" w:space="0" w:color="auto"/>
                                                      </w:divBdr>
                                                      <w:divsChild>
                                                        <w:div w:id="528302953">
                                                          <w:marLeft w:val="0"/>
                                                          <w:marRight w:val="0"/>
                                                          <w:marTop w:val="0"/>
                                                          <w:marBottom w:val="0"/>
                                                          <w:divBdr>
                                                            <w:top w:val="none" w:sz="0" w:space="0" w:color="auto"/>
                                                            <w:left w:val="none" w:sz="0" w:space="0" w:color="auto"/>
                                                            <w:bottom w:val="none" w:sz="0" w:space="0" w:color="auto"/>
                                                            <w:right w:val="none" w:sz="0" w:space="0" w:color="auto"/>
                                                          </w:divBdr>
                                                          <w:divsChild>
                                                            <w:div w:id="2057774156">
                                                              <w:marLeft w:val="0"/>
                                                              <w:marRight w:val="0"/>
                                                              <w:marTop w:val="0"/>
                                                              <w:marBottom w:val="0"/>
                                                              <w:divBdr>
                                                                <w:top w:val="none" w:sz="0" w:space="0" w:color="auto"/>
                                                                <w:left w:val="none" w:sz="0" w:space="0" w:color="auto"/>
                                                                <w:bottom w:val="none" w:sz="0" w:space="0" w:color="auto"/>
                                                                <w:right w:val="none" w:sz="0" w:space="0" w:color="auto"/>
                                                              </w:divBdr>
                                                              <w:divsChild>
                                                                <w:div w:id="1080715559">
                                                                  <w:marLeft w:val="0"/>
                                                                  <w:marRight w:val="0"/>
                                                                  <w:marTop w:val="0"/>
                                                                  <w:marBottom w:val="0"/>
                                                                  <w:divBdr>
                                                                    <w:top w:val="none" w:sz="0" w:space="0" w:color="auto"/>
                                                                    <w:left w:val="none" w:sz="0" w:space="0" w:color="auto"/>
                                                                    <w:bottom w:val="none" w:sz="0" w:space="0" w:color="auto"/>
                                                                    <w:right w:val="none" w:sz="0" w:space="0" w:color="auto"/>
                                                                  </w:divBdr>
                                                                  <w:divsChild>
                                                                    <w:div w:id="438259326">
                                                                      <w:marLeft w:val="0"/>
                                                                      <w:marRight w:val="0"/>
                                                                      <w:marTop w:val="0"/>
                                                                      <w:marBottom w:val="0"/>
                                                                      <w:divBdr>
                                                                        <w:top w:val="none" w:sz="0" w:space="0" w:color="auto"/>
                                                                        <w:left w:val="none" w:sz="0" w:space="0" w:color="auto"/>
                                                                        <w:bottom w:val="none" w:sz="0" w:space="0" w:color="auto"/>
                                                                        <w:right w:val="none" w:sz="0" w:space="0" w:color="auto"/>
                                                                      </w:divBdr>
                                                                      <w:divsChild>
                                                                        <w:div w:id="297565163">
                                                                          <w:marLeft w:val="0"/>
                                                                          <w:marRight w:val="0"/>
                                                                          <w:marTop w:val="0"/>
                                                                          <w:marBottom w:val="0"/>
                                                                          <w:divBdr>
                                                                            <w:top w:val="none" w:sz="0" w:space="0" w:color="auto"/>
                                                                            <w:left w:val="none" w:sz="0" w:space="0" w:color="auto"/>
                                                                            <w:bottom w:val="none" w:sz="0" w:space="0" w:color="auto"/>
                                                                            <w:right w:val="none" w:sz="0" w:space="0" w:color="auto"/>
                                                                          </w:divBdr>
                                                                          <w:divsChild>
                                                                            <w:div w:id="646668605">
                                                                              <w:marLeft w:val="0"/>
                                                                              <w:marRight w:val="0"/>
                                                                              <w:marTop w:val="0"/>
                                                                              <w:marBottom w:val="0"/>
                                                                              <w:divBdr>
                                                                                <w:top w:val="none" w:sz="0" w:space="0" w:color="auto"/>
                                                                                <w:left w:val="none" w:sz="0" w:space="0" w:color="auto"/>
                                                                                <w:bottom w:val="none" w:sz="0" w:space="0" w:color="auto"/>
                                                                                <w:right w:val="none" w:sz="0" w:space="0" w:color="auto"/>
                                                                              </w:divBdr>
                                                                              <w:divsChild>
                                                                                <w:div w:id="731932318">
                                                                                  <w:marLeft w:val="0"/>
                                                                                  <w:marRight w:val="0"/>
                                                                                  <w:marTop w:val="0"/>
                                                                                  <w:marBottom w:val="0"/>
                                                                                  <w:divBdr>
                                                                                    <w:top w:val="none" w:sz="0" w:space="0" w:color="auto"/>
                                                                                    <w:left w:val="none" w:sz="0" w:space="0" w:color="auto"/>
                                                                                    <w:bottom w:val="none" w:sz="0" w:space="0" w:color="auto"/>
                                                                                    <w:right w:val="none" w:sz="0" w:space="0" w:color="auto"/>
                                                                                  </w:divBdr>
                                                                                  <w:divsChild>
                                                                                    <w:div w:id="1575815145">
                                                                                      <w:marLeft w:val="0"/>
                                                                                      <w:marRight w:val="0"/>
                                                                                      <w:marTop w:val="0"/>
                                                                                      <w:marBottom w:val="0"/>
                                                                                      <w:divBdr>
                                                                                        <w:top w:val="none" w:sz="0" w:space="0" w:color="auto"/>
                                                                                        <w:left w:val="none" w:sz="0" w:space="0" w:color="auto"/>
                                                                                        <w:bottom w:val="none" w:sz="0" w:space="0" w:color="auto"/>
                                                                                        <w:right w:val="none" w:sz="0" w:space="0" w:color="auto"/>
                                                                                      </w:divBdr>
                                                                                      <w:divsChild>
                                                                                        <w:div w:id="1166358520">
                                                                                          <w:marLeft w:val="0"/>
                                                                                          <w:marRight w:val="0"/>
                                                                                          <w:marTop w:val="0"/>
                                                                                          <w:marBottom w:val="0"/>
                                                                                          <w:divBdr>
                                                                                            <w:top w:val="none" w:sz="0" w:space="0" w:color="auto"/>
                                                                                            <w:left w:val="none" w:sz="0" w:space="0" w:color="auto"/>
                                                                                            <w:bottom w:val="none" w:sz="0" w:space="0" w:color="auto"/>
                                                                                            <w:right w:val="none" w:sz="0" w:space="0" w:color="auto"/>
                                                                                          </w:divBdr>
                                                                                          <w:divsChild>
                                                                                            <w:div w:id="867257500">
                                                                                              <w:marLeft w:val="0"/>
                                                                                              <w:marRight w:val="0"/>
                                                                                              <w:marTop w:val="0"/>
                                                                                              <w:marBottom w:val="0"/>
                                                                                              <w:divBdr>
                                                                                                <w:top w:val="none" w:sz="0" w:space="0" w:color="auto"/>
                                                                                                <w:left w:val="none" w:sz="0" w:space="0" w:color="auto"/>
                                                                                                <w:bottom w:val="none" w:sz="0" w:space="0" w:color="auto"/>
                                                                                                <w:right w:val="none" w:sz="0" w:space="0" w:color="auto"/>
                                                                                              </w:divBdr>
                                                                                              <w:divsChild>
                                                                                                <w:div w:id="1787843726">
                                                                                                  <w:marLeft w:val="0"/>
                                                                                                  <w:marRight w:val="0"/>
                                                                                                  <w:marTop w:val="0"/>
                                                                                                  <w:marBottom w:val="0"/>
                                                                                                  <w:divBdr>
                                                                                                    <w:top w:val="none" w:sz="0" w:space="0" w:color="auto"/>
                                                                                                    <w:left w:val="none" w:sz="0" w:space="0" w:color="auto"/>
                                                                                                    <w:bottom w:val="none" w:sz="0" w:space="0" w:color="auto"/>
                                                                                                    <w:right w:val="none" w:sz="0" w:space="0" w:color="auto"/>
                                                                                                  </w:divBdr>
                                                                                                  <w:divsChild>
                                                                                                    <w:div w:id="1048650891">
                                                                                                      <w:marLeft w:val="0"/>
                                                                                                      <w:marRight w:val="0"/>
                                                                                                      <w:marTop w:val="0"/>
                                                                                                      <w:marBottom w:val="0"/>
                                                                                                      <w:divBdr>
                                                                                                        <w:top w:val="none" w:sz="0" w:space="0" w:color="auto"/>
                                                                                                        <w:left w:val="none" w:sz="0" w:space="0" w:color="auto"/>
                                                                                                        <w:bottom w:val="none" w:sz="0" w:space="0" w:color="auto"/>
                                                                                                        <w:right w:val="none" w:sz="0" w:space="0" w:color="auto"/>
                                                                                                      </w:divBdr>
                                                                                                      <w:divsChild>
                                                                                                        <w:div w:id="146172127">
                                                                                                          <w:marLeft w:val="0"/>
                                                                                                          <w:marRight w:val="0"/>
                                                                                                          <w:marTop w:val="0"/>
                                                                                                          <w:marBottom w:val="0"/>
                                                                                                          <w:divBdr>
                                                                                                            <w:top w:val="none" w:sz="0" w:space="0" w:color="auto"/>
                                                                                                            <w:left w:val="none" w:sz="0" w:space="0" w:color="auto"/>
                                                                                                            <w:bottom w:val="none" w:sz="0" w:space="0" w:color="auto"/>
                                                                                                            <w:right w:val="none" w:sz="0" w:space="0" w:color="auto"/>
                                                                                                          </w:divBdr>
                                                                                                          <w:divsChild>
                                                                                                            <w:div w:id="1101224233">
                                                                                                              <w:marLeft w:val="0"/>
                                                                                                              <w:marRight w:val="0"/>
                                                                                                              <w:marTop w:val="0"/>
                                                                                                              <w:marBottom w:val="0"/>
                                                                                                              <w:divBdr>
                                                                                                                <w:top w:val="none" w:sz="0" w:space="0" w:color="auto"/>
                                                                                                                <w:left w:val="none" w:sz="0" w:space="0" w:color="auto"/>
                                                                                                                <w:bottom w:val="none" w:sz="0" w:space="0" w:color="auto"/>
                                                                                                                <w:right w:val="none" w:sz="0" w:space="0" w:color="auto"/>
                                                                                                              </w:divBdr>
                                                                                                              <w:divsChild>
                                                                                                                <w:div w:id="650066160">
                                                                                                                  <w:marLeft w:val="0"/>
                                                                                                                  <w:marRight w:val="0"/>
                                                                                                                  <w:marTop w:val="0"/>
                                                                                                                  <w:marBottom w:val="0"/>
                                                                                                                  <w:divBdr>
                                                                                                                    <w:top w:val="none" w:sz="0" w:space="0" w:color="auto"/>
                                                                                                                    <w:left w:val="none" w:sz="0" w:space="0" w:color="auto"/>
                                                                                                                    <w:bottom w:val="none" w:sz="0" w:space="0" w:color="auto"/>
                                                                                                                    <w:right w:val="none" w:sz="0" w:space="0" w:color="auto"/>
                                                                                                                  </w:divBdr>
                                                                                                                  <w:divsChild>
                                                                                                                    <w:div w:id="1104032723">
                                                                                                                      <w:marLeft w:val="0"/>
                                                                                                                      <w:marRight w:val="0"/>
                                                                                                                      <w:marTop w:val="0"/>
                                                                                                                      <w:marBottom w:val="0"/>
                                                                                                                      <w:divBdr>
                                                                                                                        <w:top w:val="none" w:sz="0" w:space="0" w:color="auto"/>
                                                                                                                        <w:left w:val="none" w:sz="0" w:space="0" w:color="auto"/>
                                                                                                                        <w:bottom w:val="none" w:sz="0" w:space="0" w:color="auto"/>
                                                                                                                        <w:right w:val="none" w:sz="0" w:space="0" w:color="auto"/>
                                                                                                                      </w:divBdr>
                                                                                                                      <w:divsChild>
                                                                                                                        <w:div w:id="1570772600">
                                                                                                                          <w:marLeft w:val="0"/>
                                                                                                                          <w:marRight w:val="0"/>
                                                                                                                          <w:marTop w:val="0"/>
                                                                                                                          <w:marBottom w:val="0"/>
                                                                                                                          <w:divBdr>
                                                                                                                            <w:top w:val="none" w:sz="0" w:space="0" w:color="auto"/>
                                                                                                                            <w:left w:val="none" w:sz="0" w:space="0" w:color="auto"/>
                                                                                                                            <w:bottom w:val="none" w:sz="0" w:space="0" w:color="auto"/>
                                                                                                                            <w:right w:val="none" w:sz="0" w:space="0" w:color="auto"/>
                                                                                                                          </w:divBdr>
                                                                                                                          <w:divsChild>
                                                                                                                            <w:div w:id="843934178">
                                                                                                                              <w:marLeft w:val="0"/>
                                                                                                                              <w:marRight w:val="0"/>
                                                                                                                              <w:marTop w:val="0"/>
                                                                                                                              <w:marBottom w:val="0"/>
                                                                                                                              <w:divBdr>
                                                                                                                                <w:top w:val="none" w:sz="0" w:space="0" w:color="auto"/>
                                                                                                                                <w:left w:val="none" w:sz="0" w:space="0" w:color="auto"/>
                                                                                                                                <w:bottom w:val="none" w:sz="0" w:space="0" w:color="auto"/>
                                                                                                                                <w:right w:val="none" w:sz="0" w:space="0" w:color="auto"/>
                                                                                                                              </w:divBdr>
                                                                                                                              <w:divsChild>
                                                                                                                                <w:div w:id="1787697575">
                                                                                                                                  <w:marLeft w:val="0"/>
                                                                                                                                  <w:marRight w:val="0"/>
                                                                                                                                  <w:marTop w:val="0"/>
                                                                                                                                  <w:marBottom w:val="0"/>
                                                                                                                                  <w:divBdr>
                                                                                                                                    <w:top w:val="none" w:sz="0" w:space="0" w:color="auto"/>
                                                                                                                                    <w:left w:val="none" w:sz="0" w:space="0" w:color="auto"/>
                                                                                                                                    <w:bottom w:val="none" w:sz="0" w:space="0" w:color="auto"/>
                                                                                                                                    <w:right w:val="none" w:sz="0" w:space="0" w:color="auto"/>
                                                                                                                                  </w:divBdr>
                                                                                                                                  <w:divsChild>
                                                                                                                                    <w:div w:id="1333990075">
                                                                                                                                      <w:marLeft w:val="0"/>
                                                                                                                                      <w:marRight w:val="0"/>
                                                                                                                                      <w:marTop w:val="0"/>
                                                                                                                                      <w:marBottom w:val="0"/>
                                                                                                                                      <w:divBdr>
                                                                                                                                        <w:top w:val="none" w:sz="0" w:space="0" w:color="auto"/>
                                                                                                                                        <w:left w:val="none" w:sz="0" w:space="0" w:color="auto"/>
                                                                                                                                        <w:bottom w:val="none" w:sz="0" w:space="0" w:color="auto"/>
                                                                                                                                        <w:right w:val="none" w:sz="0" w:space="0" w:color="auto"/>
                                                                                                                                      </w:divBdr>
                                                                                                                                      <w:divsChild>
                                                                                                                                        <w:div w:id="836727104">
                                                                                                                                          <w:marLeft w:val="0"/>
                                                                                                                                          <w:marRight w:val="0"/>
                                                                                                                                          <w:marTop w:val="0"/>
                                                                                                                                          <w:marBottom w:val="0"/>
                                                                                                                                          <w:divBdr>
                                                                                                                                            <w:top w:val="none" w:sz="0" w:space="0" w:color="auto"/>
                                                                                                                                            <w:left w:val="none" w:sz="0" w:space="0" w:color="auto"/>
                                                                                                                                            <w:bottom w:val="none" w:sz="0" w:space="0" w:color="auto"/>
                                                                                                                                            <w:right w:val="none" w:sz="0" w:space="0" w:color="auto"/>
                                                                                                                                          </w:divBdr>
                                                                                                                                          <w:divsChild>
                                                                                                                                            <w:div w:id="1619143226">
                                                                                                                                              <w:marLeft w:val="0"/>
                                                                                                                                              <w:marRight w:val="0"/>
                                                                                                                                              <w:marTop w:val="0"/>
                                                                                                                                              <w:marBottom w:val="0"/>
                                                                                                                                              <w:divBdr>
                                                                                                                                                <w:top w:val="none" w:sz="0" w:space="0" w:color="auto"/>
                                                                                                                                                <w:left w:val="none" w:sz="0" w:space="0" w:color="auto"/>
                                                                                                                                                <w:bottom w:val="none" w:sz="0" w:space="0" w:color="auto"/>
                                                                                                                                                <w:right w:val="none" w:sz="0" w:space="0" w:color="auto"/>
                                                                                                                                              </w:divBdr>
                                                                                                                                              <w:divsChild>
                                                                                                                                                <w:div w:id="986740755">
                                                                                                                                                  <w:marLeft w:val="0"/>
                                                                                                                                                  <w:marRight w:val="0"/>
                                                                                                                                                  <w:marTop w:val="0"/>
                                                                                                                                                  <w:marBottom w:val="0"/>
                                                                                                                                                  <w:divBdr>
                                                                                                                                                    <w:top w:val="none" w:sz="0" w:space="0" w:color="auto"/>
                                                                                                                                                    <w:left w:val="none" w:sz="0" w:space="0" w:color="auto"/>
                                                                                                                                                    <w:bottom w:val="none" w:sz="0" w:space="0" w:color="auto"/>
                                                                                                                                                    <w:right w:val="none" w:sz="0" w:space="0" w:color="auto"/>
                                                                                                                                                  </w:divBdr>
                                                                                                                                                  <w:divsChild>
                                                                                                                                                    <w:div w:id="413941555">
                                                                                                                                                      <w:marLeft w:val="0"/>
                                                                                                                                                      <w:marRight w:val="0"/>
                                                                                                                                                      <w:marTop w:val="0"/>
                                                                                                                                                      <w:marBottom w:val="0"/>
                                                                                                                                                      <w:divBdr>
                                                                                                                                                        <w:top w:val="none" w:sz="0" w:space="0" w:color="auto"/>
                                                                                                                                                        <w:left w:val="none" w:sz="0" w:space="0" w:color="auto"/>
                                                                                                                                                        <w:bottom w:val="none" w:sz="0" w:space="0" w:color="auto"/>
                                                                                                                                                        <w:right w:val="none" w:sz="0" w:space="0" w:color="auto"/>
                                                                                                                                                      </w:divBdr>
                                                                                                                                                      <w:divsChild>
                                                                                                                                                        <w:div w:id="1579049360">
                                                                                                                                                          <w:marLeft w:val="0"/>
                                                                                                                                                          <w:marRight w:val="0"/>
                                                                                                                                                          <w:marTop w:val="0"/>
                                                                                                                                                          <w:marBottom w:val="0"/>
                                                                                                                                                          <w:divBdr>
                                                                                                                                                            <w:top w:val="none" w:sz="0" w:space="0" w:color="auto"/>
                                                                                                                                                            <w:left w:val="none" w:sz="0" w:space="0" w:color="auto"/>
                                                                                                                                                            <w:bottom w:val="none" w:sz="0" w:space="0" w:color="auto"/>
                                                                                                                                                            <w:right w:val="none" w:sz="0" w:space="0" w:color="auto"/>
                                                                                                                                                          </w:divBdr>
                                                                                                                                                          <w:divsChild>
                                                                                                                                                            <w:div w:id="663557493">
                                                                                                                                                              <w:marLeft w:val="0"/>
                                                                                                                                                              <w:marRight w:val="0"/>
                                                                                                                                                              <w:marTop w:val="0"/>
                                                                                                                                                              <w:marBottom w:val="0"/>
                                                                                                                                                              <w:divBdr>
                                                                                                                                                                <w:top w:val="none" w:sz="0" w:space="0" w:color="auto"/>
                                                                                                                                                                <w:left w:val="none" w:sz="0" w:space="0" w:color="auto"/>
                                                                                                                                                                <w:bottom w:val="none" w:sz="0" w:space="0" w:color="auto"/>
                                                                                                                                                                <w:right w:val="none" w:sz="0" w:space="0" w:color="auto"/>
                                                                                                                                                              </w:divBdr>
                                                                                                                                                              <w:divsChild>
                                                                                                                                                                <w:div w:id="187332076">
                                                                                                                                                                  <w:marLeft w:val="0"/>
                                                                                                                                                                  <w:marRight w:val="0"/>
                                                                                                                                                                  <w:marTop w:val="0"/>
                                                                                                                                                                  <w:marBottom w:val="0"/>
                                                                                                                                                                  <w:divBdr>
                                                                                                                                                                    <w:top w:val="none" w:sz="0" w:space="0" w:color="auto"/>
                                                                                                                                                                    <w:left w:val="none" w:sz="0" w:space="0" w:color="auto"/>
                                                                                                                                                                    <w:bottom w:val="none" w:sz="0" w:space="0" w:color="auto"/>
                                                                                                                                                                    <w:right w:val="none" w:sz="0" w:space="0" w:color="auto"/>
                                                                                                                                                                  </w:divBdr>
                                                                                                                                                                  <w:divsChild>
                                                                                                                                                                    <w:div w:id="1000809404">
                                                                                                                                                                      <w:marLeft w:val="0"/>
                                                                                                                                                                      <w:marRight w:val="0"/>
                                                                                                                                                                      <w:marTop w:val="0"/>
                                                                                                                                                                      <w:marBottom w:val="0"/>
                                                                                                                                                                      <w:divBdr>
                                                                                                                                                                        <w:top w:val="none" w:sz="0" w:space="0" w:color="auto"/>
                                                                                                                                                                        <w:left w:val="none" w:sz="0" w:space="0" w:color="auto"/>
                                                                                                                                                                        <w:bottom w:val="none" w:sz="0" w:space="0" w:color="auto"/>
                                                                                                                                                                        <w:right w:val="none" w:sz="0" w:space="0" w:color="auto"/>
                                                                                                                                                                      </w:divBdr>
                                                                                                                                                                      <w:divsChild>
                                                                                                                                                                        <w:div w:id="1369532023">
                                                                                                                                                                          <w:marLeft w:val="0"/>
                                                                                                                                                                          <w:marRight w:val="0"/>
                                                                                                                                                                          <w:marTop w:val="0"/>
                                                                                                                                                                          <w:marBottom w:val="0"/>
                                                                                                                                                                          <w:divBdr>
                                                                                                                                                                            <w:top w:val="none" w:sz="0" w:space="0" w:color="auto"/>
                                                                                                                                                                            <w:left w:val="none" w:sz="0" w:space="0" w:color="auto"/>
                                                                                                                                                                            <w:bottom w:val="none" w:sz="0" w:space="0" w:color="auto"/>
                                                                                                                                                                            <w:right w:val="none" w:sz="0" w:space="0" w:color="auto"/>
                                                                                                                                                                          </w:divBdr>
                                                                                                                                                                          <w:divsChild>
                                                                                                                                                                            <w:div w:id="25257354">
                                                                                                                                                                              <w:marLeft w:val="0"/>
                                                                                                                                                                              <w:marRight w:val="0"/>
                                                                                                                                                                              <w:marTop w:val="0"/>
                                                                                                                                                                              <w:marBottom w:val="0"/>
                                                                                                                                                                              <w:divBdr>
                                                                                                                                                                                <w:top w:val="none" w:sz="0" w:space="0" w:color="auto"/>
                                                                                                                                                                                <w:left w:val="none" w:sz="0" w:space="0" w:color="auto"/>
                                                                                                                                                                                <w:bottom w:val="none" w:sz="0" w:space="0" w:color="auto"/>
                                                                                                                                                                                <w:right w:val="none" w:sz="0" w:space="0" w:color="auto"/>
                                                                                                                                                                              </w:divBdr>
                                                                                                                                                                              <w:divsChild>
                                                                                                                                                                                <w:div w:id="509805172">
                                                                                                                                                                                  <w:marLeft w:val="0"/>
                                                                                                                                                                                  <w:marRight w:val="0"/>
                                                                                                                                                                                  <w:marTop w:val="0"/>
                                                                                                                                                                                  <w:marBottom w:val="0"/>
                                                                                                                                                                                  <w:divBdr>
                                                                                                                                                                                    <w:top w:val="none" w:sz="0" w:space="0" w:color="auto"/>
                                                                                                                                                                                    <w:left w:val="none" w:sz="0" w:space="0" w:color="auto"/>
                                                                                                                                                                                    <w:bottom w:val="none" w:sz="0" w:space="0" w:color="auto"/>
                                                                                                                                                                                    <w:right w:val="none" w:sz="0" w:space="0" w:color="auto"/>
                                                                                                                                                                                  </w:divBdr>
                                                                                                                                                                                  <w:divsChild>
                                                                                                                                                                                    <w:div w:id="1915160278">
                                                                                                                                                                                      <w:marLeft w:val="0"/>
                                                                                                                                                                                      <w:marRight w:val="0"/>
                                                                                                                                                                                      <w:marTop w:val="0"/>
                                                                                                                                                                                      <w:marBottom w:val="0"/>
                                                                                                                                                                                      <w:divBdr>
                                                                                                                                                                                        <w:top w:val="none" w:sz="0" w:space="0" w:color="auto"/>
                                                                                                                                                                                        <w:left w:val="none" w:sz="0" w:space="0" w:color="auto"/>
                                                                                                                                                                                        <w:bottom w:val="none" w:sz="0" w:space="0" w:color="auto"/>
                                                                                                                                                                                        <w:right w:val="none" w:sz="0" w:space="0" w:color="auto"/>
                                                                                                                                                                                      </w:divBdr>
                                                                                                                                                                                      <w:divsChild>
                                                                                                                                                                                        <w:div w:id="665866387">
                                                                                                                                                                                          <w:marLeft w:val="0"/>
                                                                                                                                                                                          <w:marRight w:val="0"/>
                                                                                                                                                                                          <w:marTop w:val="0"/>
                                                                                                                                                                                          <w:marBottom w:val="0"/>
                                                                                                                                                                                          <w:divBdr>
                                                                                                                                                                                            <w:top w:val="none" w:sz="0" w:space="0" w:color="auto"/>
                                                                                                                                                                                            <w:left w:val="none" w:sz="0" w:space="0" w:color="auto"/>
                                                                                                                                                                                            <w:bottom w:val="none" w:sz="0" w:space="0" w:color="auto"/>
                                                                                                                                                                                            <w:right w:val="none" w:sz="0" w:space="0" w:color="auto"/>
                                                                                                                                                                                          </w:divBdr>
                                                                                                                                                                                          <w:divsChild>
                                                                                                                                                                                            <w:div w:id="1008942257">
                                                                                                                                                                                              <w:marLeft w:val="0"/>
                                                                                                                                                                                              <w:marRight w:val="0"/>
                                                                                                                                                                                              <w:marTop w:val="0"/>
                                                                                                                                                                                              <w:marBottom w:val="0"/>
                                                                                                                                                                                              <w:divBdr>
                                                                                                                                                                                                <w:top w:val="none" w:sz="0" w:space="0" w:color="auto"/>
                                                                                                                                                                                                <w:left w:val="none" w:sz="0" w:space="0" w:color="auto"/>
                                                                                                                                                                                                <w:bottom w:val="none" w:sz="0" w:space="0" w:color="auto"/>
                                                                                                                                                                                                <w:right w:val="none" w:sz="0" w:space="0" w:color="auto"/>
                                                                                                                                                                                              </w:divBdr>
                                                                                                                                                                                              <w:divsChild>
                                                                                                                                                                                                <w:div w:id="285893901">
                                                                                                                                                                                                  <w:marLeft w:val="0"/>
                                                                                                                                                                                                  <w:marRight w:val="0"/>
                                                                                                                                                                                                  <w:marTop w:val="0"/>
                                                                                                                                                                                                  <w:marBottom w:val="0"/>
                                                                                                                                                                                                  <w:divBdr>
                                                                                                                                                                                                    <w:top w:val="none" w:sz="0" w:space="0" w:color="auto"/>
                                                                                                                                                                                                    <w:left w:val="none" w:sz="0" w:space="0" w:color="auto"/>
                                                                                                                                                                                                    <w:bottom w:val="none" w:sz="0" w:space="0" w:color="auto"/>
                                                                                                                                                                                                    <w:right w:val="none" w:sz="0" w:space="0" w:color="auto"/>
                                                                                                                                                                                                  </w:divBdr>
                                                                                                                                                                                                  <w:divsChild>
                                                                                                                                                                                                    <w:div w:id="399906101">
                                                                                                                                                                                                      <w:marLeft w:val="0"/>
                                                                                                                                                                                                      <w:marRight w:val="0"/>
                                                                                                                                                                                                      <w:marTop w:val="0"/>
                                                                                                                                                                                                      <w:marBottom w:val="0"/>
                                                                                                                                                                                                      <w:divBdr>
                                                                                                                                                                                                        <w:top w:val="none" w:sz="0" w:space="0" w:color="auto"/>
                                                                                                                                                                                                        <w:left w:val="none" w:sz="0" w:space="0" w:color="auto"/>
                                                                                                                                                                                                        <w:bottom w:val="none" w:sz="0" w:space="0" w:color="auto"/>
                                                                                                                                                                                                        <w:right w:val="none" w:sz="0" w:space="0" w:color="auto"/>
                                                                                                                                                                                                      </w:divBdr>
                                                                                                                                                                                                      <w:divsChild>
                                                                                                                                                                                                        <w:div w:id="345864606">
                                                                                                                                                                                                          <w:marLeft w:val="0"/>
                                                                                                                                                                                                          <w:marRight w:val="0"/>
                                                                                                                                                                                                          <w:marTop w:val="0"/>
                                                                                                                                                                                                          <w:marBottom w:val="0"/>
                                                                                                                                                                                                          <w:divBdr>
                                                                                                                                                                                                            <w:top w:val="none" w:sz="0" w:space="0" w:color="auto"/>
                                                                                                                                                                                                            <w:left w:val="none" w:sz="0" w:space="0" w:color="auto"/>
                                                                                                                                                                                                            <w:bottom w:val="none" w:sz="0" w:space="0" w:color="auto"/>
                                                                                                                                                                                                            <w:right w:val="none" w:sz="0" w:space="0" w:color="auto"/>
                                                                                                                                                                                                          </w:divBdr>
                                                                                                                                                                                                          <w:divsChild>
                                                                                                                                                                                                            <w:div w:id="1800758798">
                                                                                                                                                                                                              <w:marLeft w:val="0"/>
                                                                                                                                                                                                              <w:marRight w:val="0"/>
                                                                                                                                                                                                              <w:marTop w:val="0"/>
                                                                                                                                                                                                              <w:marBottom w:val="0"/>
                                                                                                                                                                                                              <w:divBdr>
                                                                                                                                                                                                                <w:top w:val="none" w:sz="0" w:space="0" w:color="auto"/>
                                                                                                                                                                                                                <w:left w:val="none" w:sz="0" w:space="0" w:color="auto"/>
                                                                                                                                                                                                                <w:bottom w:val="none" w:sz="0" w:space="0" w:color="auto"/>
                                                                                                                                                                                                                <w:right w:val="none" w:sz="0" w:space="0" w:color="auto"/>
                                                                                                                                                                                                              </w:divBdr>
                                                                                                                                                                                                              <w:divsChild>
                                                                                                                                                                                                                <w:div w:id="2028678307">
                                                                                                                                                                                                                  <w:marLeft w:val="0"/>
                                                                                                                                                                                                                  <w:marRight w:val="0"/>
                                                                                                                                                                                                                  <w:marTop w:val="0"/>
                                                                                                                                                                                                                  <w:marBottom w:val="0"/>
                                                                                                                                                                                                                  <w:divBdr>
                                                                                                                                                                                                                    <w:top w:val="none" w:sz="0" w:space="0" w:color="auto"/>
                                                                                                                                                                                                                    <w:left w:val="none" w:sz="0" w:space="0" w:color="auto"/>
                                                                                                                                                                                                                    <w:bottom w:val="none" w:sz="0" w:space="0" w:color="auto"/>
                                                                                                                                                                                                                    <w:right w:val="none" w:sz="0" w:space="0" w:color="auto"/>
                                                                                                                                                                                                                  </w:divBdr>
                                                                                                                                                                                                                  <w:divsChild>
                                                                                                                                                                                                                    <w:div w:id="908921252">
                                                                                                                                                                                                                      <w:marLeft w:val="0"/>
                                                                                                                                                                                                                      <w:marRight w:val="0"/>
                                                                                                                                                                                                                      <w:marTop w:val="0"/>
                                                                                                                                                                                                                      <w:marBottom w:val="0"/>
                                                                                                                                                                                                                      <w:divBdr>
                                                                                                                                                                                                                        <w:top w:val="none" w:sz="0" w:space="0" w:color="auto"/>
                                                                                                                                                                                                                        <w:left w:val="none" w:sz="0" w:space="0" w:color="auto"/>
                                                                                                                                                                                                                        <w:bottom w:val="none" w:sz="0" w:space="0" w:color="auto"/>
                                                                                                                                                                                                                        <w:right w:val="none" w:sz="0" w:space="0" w:color="auto"/>
                                                                                                                                                                                                                      </w:divBdr>
                                                                                                                                                                                                                      <w:divsChild>
                                                                                                                                                                                                                        <w:div w:id="297565441">
                                                                                                                                                                                                                          <w:marLeft w:val="0"/>
                                                                                                                                                                                                                          <w:marRight w:val="0"/>
                                                                                                                                                                                                                          <w:marTop w:val="0"/>
                                                                                                                                                                                                                          <w:marBottom w:val="0"/>
                                                                                                                                                                                                                          <w:divBdr>
                                                                                                                                                                                                                            <w:top w:val="none" w:sz="0" w:space="0" w:color="auto"/>
                                                                                                                                                                                                                            <w:left w:val="none" w:sz="0" w:space="0" w:color="auto"/>
                                                                                                                                                                                                                            <w:bottom w:val="none" w:sz="0" w:space="0" w:color="auto"/>
                                                                                                                                                                                                                            <w:right w:val="none" w:sz="0" w:space="0" w:color="auto"/>
                                                                                                                                                                                                                          </w:divBdr>
                                                                                                                                                                                                                          <w:divsChild>
                                                                                                                                                                                                                            <w:div w:id="1628968218">
                                                                                                                                                                                                                              <w:marLeft w:val="0"/>
                                                                                                                                                                                                                              <w:marRight w:val="0"/>
                                                                                                                                                                                                                              <w:marTop w:val="0"/>
                                                                                                                                                                                                                              <w:marBottom w:val="0"/>
                                                                                                                                                                                                                              <w:divBdr>
                                                                                                                                                                                                                                <w:top w:val="none" w:sz="0" w:space="0" w:color="auto"/>
                                                                                                                                                                                                                                <w:left w:val="none" w:sz="0" w:space="0" w:color="auto"/>
                                                                                                                                                                                                                                <w:bottom w:val="none" w:sz="0" w:space="0" w:color="auto"/>
                                                                                                                                                                                                                                <w:right w:val="none" w:sz="0" w:space="0" w:color="auto"/>
                                                                                                                                                                                                                              </w:divBdr>
                                                                                                                                                                                                                              <w:divsChild>
                                                                                                                                                                                                                                <w:div w:id="685331943">
                                                                                                                                                                                                                                  <w:marLeft w:val="0"/>
                                                                                                                                                                                                                                  <w:marRight w:val="0"/>
                                                                                                                                                                                                                                  <w:marTop w:val="0"/>
                                                                                                                                                                                                                                  <w:marBottom w:val="0"/>
                                                                                                                                                                                                                                  <w:divBdr>
                                                                                                                                                                                                                                    <w:top w:val="none" w:sz="0" w:space="0" w:color="auto"/>
                                                                                                                                                                                                                                    <w:left w:val="none" w:sz="0" w:space="0" w:color="auto"/>
                                                                                                                                                                                                                                    <w:bottom w:val="none" w:sz="0" w:space="0" w:color="auto"/>
                                                                                                                                                                                                                                    <w:right w:val="none" w:sz="0" w:space="0" w:color="auto"/>
                                                                                                                                                                                                                                  </w:divBdr>
                                                                                                                                                                                                                                  <w:divsChild>
                                                                                                                                                                                                                                    <w:div w:id="1730228349">
                                                                                                                                                                                                                                      <w:marLeft w:val="0"/>
                                                                                                                                                                                                                                      <w:marRight w:val="0"/>
                                                                                                                                                                                                                                      <w:marTop w:val="0"/>
                                                                                                                                                                                                                                      <w:marBottom w:val="0"/>
                                                                                                                                                                                                                                      <w:divBdr>
                                                                                                                                                                                                                                        <w:top w:val="none" w:sz="0" w:space="0" w:color="auto"/>
                                                                                                                                                                                                                                        <w:left w:val="none" w:sz="0" w:space="0" w:color="auto"/>
                                                                                                                                                                                                                                        <w:bottom w:val="none" w:sz="0" w:space="0" w:color="auto"/>
                                                                                                                                                                                                                                        <w:right w:val="none" w:sz="0" w:space="0" w:color="auto"/>
                                                                                                                                                                                                                                      </w:divBdr>
                                                                                                                                                                                                                                      <w:divsChild>
                                                                                                                                                                                                                                        <w:div w:id="152719055">
                                                                                                                                                                                                                                          <w:marLeft w:val="0"/>
                                                                                                                                                                                                                                          <w:marRight w:val="0"/>
                                                                                                                                                                                                                                          <w:marTop w:val="0"/>
                                                                                                                                                                                                                                          <w:marBottom w:val="0"/>
                                                                                                                                                                                                                                          <w:divBdr>
                                                                                                                                                                                                                                            <w:top w:val="none" w:sz="0" w:space="0" w:color="auto"/>
                                                                                                                                                                                                                                            <w:left w:val="none" w:sz="0" w:space="0" w:color="auto"/>
                                                                                                                                                                                                                                            <w:bottom w:val="none" w:sz="0" w:space="0" w:color="auto"/>
                                                                                                                                                                                                                                            <w:right w:val="none" w:sz="0" w:space="0" w:color="auto"/>
                                                                                                                                                                                                                                          </w:divBdr>
                                                                                                                                                                                                                                          <w:divsChild>
                                                                                                                                                                                                                                            <w:div w:id="1644775293">
                                                                                                                                                                                                                                              <w:marLeft w:val="0"/>
                                                                                                                                                                                                                                              <w:marRight w:val="0"/>
                                                                                                                                                                                                                                              <w:marTop w:val="0"/>
                                                                                                                                                                                                                                              <w:marBottom w:val="0"/>
                                                                                                                                                                                                                                              <w:divBdr>
                                                                                                                                                                                                                                                <w:top w:val="none" w:sz="0" w:space="0" w:color="auto"/>
                                                                                                                                                                                                                                                <w:left w:val="none" w:sz="0" w:space="0" w:color="auto"/>
                                                                                                                                                                                                                                                <w:bottom w:val="none" w:sz="0" w:space="0" w:color="auto"/>
                                                                                                                                                                                                                                                <w:right w:val="none" w:sz="0" w:space="0" w:color="auto"/>
                                                                                                                                                                                                                                              </w:divBdr>
                                                                                                                                                                                                                                              <w:divsChild>
                                                                                                                                                                                                                                                <w:div w:id="492374430">
                                                                                                                                                                                                                                                  <w:marLeft w:val="0"/>
                                                                                                                                                                                                                                                  <w:marRight w:val="0"/>
                                                                                                                                                                                                                                                  <w:marTop w:val="0"/>
                                                                                                                                                                                                                                                  <w:marBottom w:val="0"/>
                                                                                                                                                                                                                                                  <w:divBdr>
                                                                                                                                                                                                                                                    <w:top w:val="none" w:sz="0" w:space="0" w:color="auto"/>
                                                                                                                                                                                                                                                    <w:left w:val="none" w:sz="0" w:space="0" w:color="auto"/>
                                                                                                                                                                                                                                                    <w:bottom w:val="none" w:sz="0" w:space="0" w:color="auto"/>
                                                                                                                                                                                                                                                    <w:right w:val="none" w:sz="0" w:space="0" w:color="auto"/>
                                                                                                                                                                                                                                                  </w:divBdr>
                                                                                                                                                                                                                                                  <w:divsChild>
                                                                                                                                                                                                                                                    <w:div w:id="14640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ervices-publics-approvisionnement/services/normes-surveillance/integrite-conformite-fournisseurs/formulaires.html" TargetMode="External"/><Relationship Id="rId18" Type="http://schemas.openxmlformats.org/officeDocument/2006/relationships/hyperlink" Target="https://www.canadapost-postescanada.ca/scp/fr/entreprise/services-postaux/courrier-numerique/connexion.page" TargetMode="External"/><Relationship Id="rId26" Type="http://schemas.openxmlformats.org/officeDocument/2006/relationships/hyperlink" Target="https://laws-lois.justice.gc.ca/fra/reglements/C.R.C.%2C_ch._945/index.html" TargetMode="External"/><Relationship Id="rId39" Type="http://schemas.openxmlformats.org/officeDocument/2006/relationships/hyperlink" Target="https://canadabuys.canada.ca/fr/notre-processus-d-achat/politiques-et-lignes-directrices/guide-des-approvisionnements/chapitre-10" TargetMode="External"/><Relationship Id="rId21" Type="http://schemas.openxmlformats.org/officeDocument/2006/relationships/hyperlink" Target="https://laws-lois.justice.gc.ca/fra/lois/a-1/index.html" TargetMode="External"/><Relationship Id="rId34" Type="http://schemas.openxmlformats.org/officeDocument/2006/relationships/hyperlink" Target="https://laws-lois.justice.gc.ca/fra/lois/c-54.011/TexteComplet.html" TargetMode="External"/><Relationship Id="rId42" Type="http://schemas.openxmlformats.org/officeDocument/2006/relationships/hyperlink" Target="http://laws-lois.justice.gc.ca/fra/lois/I-3.3/index.html" TargetMode="External"/><Relationship Id="rId47" Type="http://schemas.openxmlformats.org/officeDocument/2006/relationships/hyperlink" Target="https://laws-lois.justice.gc.ca/fra/lois/S-24/page-2.html" TargetMode="External"/><Relationship Id="rId50" Type="http://schemas.openxmlformats.org/officeDocument/2006/relationships/hyperlink" Target="https://laws-lois.justice.gc.ca/fra/lois/R-10.6/" TargetMode="External"/><Relationship Id="rId55" Type="http://schemas.openxmlformats.org/officeDocument/2006/relationships/hyperlink" Target="https://canadabuys.canada.ca/fr/notre-processus-d-achat/politiques-et-lignes-directrices/guide-des-approvisionnements/chapitre-3" TargetMode="External"/><Relationship Id="rId63" Type="http://schemas.openxmlformats.org/officeDocument/2006/relationships/hyperlink" Target="https://www.international.gc.ca/trade-commerce/trade-agreements-accords-commerciaux/agr-acc/cusma-aceum/text-texte/toc-tdm.aspx?lang=fra" TargetMode="External"/><Relationship Id="rId68" Type="http://schemas.openxmlformats.org/officeDocument/2006/relationships/hyperlink" Target="https://www.canada.ca/fr/emploi-developpement-social/programmes/equite-emploi/programme-contrats-federaux.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nada.ca/fr/services-publics-approvisionnement/services/normes-surveillance/integrite-conformite-fournisseurs/politique-revisee-inadmissibilite-suspension.html" TargetMode="External"/><Relationship Id="rId2" Type="http://schemas.openxmlformats.org/officeDocument/2006/relationships/numbering" Target="numbering.xml"/><Relationship Id="rId16" Type="http://schemas.openxmlformats.org/officeDocument/2006/relationships/hyperlink" Target="https://www.canada.ca/fr/services-publics-approvisionnement/services/normes-surveillance/integrite-conformite-fournisseurs/politique-revisee-inadmissibilite-suspension.html" TargetMode="External"/><Relationship Id="rId29" Type="http://schemas.openxmlformats.org/officeDocument/2006/relationships/hyperlink" Target="https://laws-lois.justice.gc.ca/fra/lois/l-12.4/" TargetMode="External"/><Relationship Id="rId11" Type="http://schemas.openxmlformats.org/officeDocument/2006/relationships/hyperlink" Target="https://www.canada.ca/fr/services-publics-approvisionnement/services/normes-surveillance/integrite-conformite-fournisseurs.html" TargetMode="External"/><Relationship Id="rId24" Type="http://schemas.openxmlformats.org/officeDocument/2006/relationships/hyperlink" Target="https://achatsetventes.gc.ca/pour-les-entreprises/vendre-au-gouvernement-du-canada/suivi-des-soumissions/processus-de-contestation-des-offres-et-mecanismes-de-recours" TargetMode="External"/><Relationship Id="rId32" Type="http://schemas.openxmlformats.org/officeDocument/2006/relationships/hyperlink" Target="https://www.canada.ca/fr/services-publics-approvisionnement/services/normes-surveillance/integrite-conformite-fournisseurs/politique-directives/politique-inadmissibilite-suspension.html" TargetMode="External"/><Relationship Id="rId37" Type="http://schemas.openxmlformats.org/officeDocument/2006/relationships/hyperlink" Target="https://laws-lois.justice.gc.ca/fra/lois/c-46/" TargetMode="External"/><Relationship Id="rId40" Type="http://schemas.openxmlformats.org/officeDocument/2006/relationships/hyperlink" Target="https://achatsetventes.gc.ca/pour-les-entreprises/vendre-au-gouvernement-du-canada/gestion-des-contrats/reglement-des-differends" TargetMode="External"/><Relationship Id="rId45" Type="http://schemas.openxmlformats.org/officeDocument/2006/relationships/hyperlink" Target="https://www.unep.org/fr/lengagement-mondial-pour-une-nouvelle-economie-des-plastiques" TargetMode="External"/><Relationship Id="rId53" Type="http://schemas.openxmlformats.org/officeDocument/2006/relationships/hyperlink" Target="http://laws-lois.justice.gc.ca/fra/lois/C-8/index.html" TargetMode="External"/><Relationship Id="rId58" Type="http://schemas.openxmlformats.org/officeDocument/2006/relationships/hyperlink" Target="https://www.iso.org/obp/ui/" TargetMode="External"/><Relationship Id="rId66" Type="http://schemas.openxmlformats.org/officeDocument/2006/relationships/hyperlink" Target="https://www.iso.org/obp/ui/"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nada.ca/fr/services-publics-approvisionnement/services/normes-surveillance/integrite-conformite-fournisseurs/politique-revisee-inadmissibilite-suspension.html" TargetMode="External"/><Relationship Id="rId23" Type="http://schemas.openxmlformats.org/officeDocument/2006/relationships/hyperlink" Target="https://achatsetventes.gc.ca/" TargetMode="External"/><Relationship Id="rId28" Type="http://schemas.openxmlformats.org/officeDocument/2006/relationships/hyperlink" Target="https://www.tpsgc-pwgsc.gc.ca/app-acq/cndt-cndct/cca-ccp-fra.html" TargetMode="External"/><Relationship Id="rId36" Type="http://schemas.openxmlformats.org/officeDocument/2006/relationships/hyperlink" Target="https://www.congress.gov/bill/114th-congress/house-bill/644/text" TargetMode="External"/><Relationship Id="rId49" Type="http://schemas.openxmlformats.org/officeDocument/2006/relationships/hyperlink" Target="https://laws-lois.justice.gc.ca/fra/lois/D-1.3/" TargetMode="External"/><Relationship Id="rId57" Type="http://schemas.openxmlformats.org/officeDocument/2006/relationships/hyperlink" Target="https://www.iso.org/obp/ui/" TargetMode="External"/><Relationship Id="rId61" Type="http://schemas.openxmlformats.org/officeDocument/2006/relationships/hyperlink" Target="https://www.iso.org/obp/ui/" TargetMode="External"/><Relationship Id="rId10" Type="http://schemas.openxmlformats.org/officeDocument/2006/relationships/hyperlink" Target="https://www.tpsgc-pwgsc.gc.ca/app-acq/cndt-cndct/cca-ccp-fra.html" TargetMode="External"/><Relationship Id="rId19" Type="http://schemas.openxmlformats.org/officeDocument/2006/relationships/hyperlink" Target="mailto:tpsgc.dgareceptiondessoumissions-abbidReceiving.pwgsc@tpsgc-pwgsc.gc.ca;" TargetMode="External"/><Relationship Id="rId31" Type="http://schemas.openxmlformats.org/officeDocument/2006/relationships/hyperlink" Target="https://laws-lois.justice.gc.ca/fra/lois/c-36.65/" TargetMode="External"/><Relationship Id="rId44" Type="http://schemas.openxmlformats.org/officeDocument/2006/relationships/hyperlink" Target="https://www.iso.org/obp/ui/" TargetMode="External"/><Relationship Id="rId52" Type="http://schemas.openxmlformats.org/officeDocument/2006/relationships/hyperlink" Target="http://laws-lois.justice.gc.ca/fra/lois/M-5/index.html" TargetMode="External"/><Relationship Id="rId60" Type="http://schemas.openxmlformats.org/officeDocument/2006/relationships/hyperlink" Target="https://laws.justice.gc.ca/fra/reglements/C.R.C.%2C_ch._698/page-1.html" TargetMode="External"/><Relationship Id="rId65" Type="http://schemas.openxmlformats.org/officeDocument/2006/relationships/hyperlink" Target="https://canadabuys.canada.ca/fr/notre-processus-d-achat/politiques-et-lignes-directrices/guide-des-approvisionnements/chapitre-3-annexe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ca/fr/secretariat-conseil-tresor/services/innovation/ecologiser-gouvernement/mesures-gouvernement-canada-concernant-dechets-plastique-associes-aux-activites-federales.html" TargetMode="External"/><Relationship Id="rId14" Type="http://schemas.openxmlformats.org/officeDocument/2006/relationships/hyperlink" Target="https://www.canada.ca/fr/services-publics-approvisionnement/services/normes-surveillance/integrite-conformite-fournisseurs/formulaires.html" TargetMode="External"/><Relationship Id="rId22" Type="http://schemas.openxmlformats.org/officeDocument/2006/relationships/hyperlink" Target="https://laws-lois.justice.gc.ca/fra/lois/p-21/index.html" TargetMode="External"/><Relationship Id="rId27" Type="http://schemas.openxmlformats.org/officeDocument/2006/relationships/hyperlink" Target="https://www.canada.ca/fr/agence-revenu/arc-canada.html" TargetMode="External"/><Relationship Id="rId30" Type="http://schemas.openxmlformats.org/officeDocument/2006/relationships/hyperlink" Target="https://laws-lois.justice.gc.ca/fra/lois/l-12.4/" TargetMode="External"/><Relationship Id="rId35" Type="http://schemas.openxmlformats.org/officeDocument/2006/relationships/hyperlink" Target="https://laws-lois.justice.gc.ca/fra/lois/c-54.011/TexteComplet.html" TargetMode="External"/><Relationship Id="rId43" Type="http://schemas.openxmlformats.org/officeDocument/2006/relationships/hyperlink" Target="http://laws.justice.gc.ca/fra/reglements/C.R.C.%2C_ch._698/page-1.html" TargetMode="External"/><Relationship Id="rId48" Type="http://schemas.openxmlformats.org/officeDocument/2006/relationships/hyperlink" Target="https://laws-lois.justice.gc.ca/fra/lois/C-17/page-1.html" TargetMode="External"/><Relationship Id="rId56" Type="http://schemas.openxmlformats.org/officeDocument/2006/relationships/hyperlink" Target="https://canadabuys.canada.ca/fr/notre-processus-d-achat/politiques-et-lignes-directrices/guide-des-approvisionnements/chapitre-3-annexes" TargetMode="External"/><Relationship Id="rId64" Type="http://schemas.openxmlformats.org/officeDocument/2006/relationships/hyperlink" Target="https://canadabuys.canada.ca/fr/notre-processus-d-achat/politiques-et-lignes-directrices/guide-des-approvisionnements/chapitre-3" TargetMode="External"/><Relationship Id="rId69" Type="http://schemas.openxmlformats.org/officeDocument/2006/relationships/hyperlink" Target="https://www.tpsgc-pwgsc.gc.ca/app-acq/cndt-cndct/cca-ccp-fra.html" TargetMode="External"/><Relationship Id="rId8" Type="http://schemas.openxmlformats.org/officeDocument/2006/relationships/hyperlink" Target="https://www.tbs-sct.canada.ca/pol/doc-fra.aspx?id=32573" TargetMode="External"/><Relationship Id="rId51" Type="http://schemas.openxmlformats.org/officeDocument/2006/relationships/hyperlink" Target="https://laws-lois.justice.gc.ca/fra/lois/R-11/page-19.html" TargetMode="External"/><Relationship Id="rId72" Type="http://schemas.openxmlformats.org/officeDocument/2006/relationships/hyperlink" Target="https://www.canada.ca/fr/services-publics-approvisionnement/services/normes-surveillance/integrite-conformite-fournisseurs/formulaires.html" TargetMode="External"/><Relationship Id="rId3" Type="http://schemas.openxmlformats.org/officeDocument/2006/relationships/styles" Target="styles.xml"/><Relationship Id="rId12" Type="http://schemas.openxmlformats.org/officeDocument/2006/relationships/hyperlink" Target="https://www.canada.ca/fr/services-publics-approvisionnement/services/normes-surveillance/integrite-conformite-fournisseurs.html" TargetMode="External"/><Relationship Id="rId17" Type="http://schemas.openxmlformats.org/officeDocument/2006/relationships/hyperlink" Target="https://www.canada.ca/fr/services-publics-approvisionnement/services/normes-surveillance/integrite-conformite-fournisseurs/formulaires.html" TargetMode="External"/><Relationship Id="rId25" Type="http://schemas.openxmlformats.org/officeDocument/2006/relationships/hyperlink" Target="https://laws-lois.justice.gc.ca/fra/lois/i-3.3/index.html" TargetMode="External"/><Relationship Id="rId33" Type="http://schemas.openxmlformats.org/officeDocument/2006/relationships/hyperlink" Target="https://www.international.gc.ca/world-monde/international_relations-relations_internationales/sanctions/index.aspx?lang=fra" TargetMode="External"/><Relationship Id="rId38" Type="http://schemas.openxmlformats.org/officeDocument/2006/relationships/hyperlink" Target="https://laws.justice.gc.ca/fra/lois/i-2.5/" TargetMode="External"/><Relationship Id="rId46" Type="http://schemas.openxmlformats.org/officeDocument/2006/relationships/hyperlink" Target="https://laws-lois.justice.gc.ca/fra/lois/P-36/TexteComplet.html" TargetMode="External"/><Relationship Id="rId59" Type="http://schemas.openxmlformats.org/officeDocument/2006/relationships/hyperlink" Target="https://laws-lois.justice.gc.ca/fra/lois/i-3.3/index.html" TargetMode="External"/><Relationship Id="rId67" Type="http://schemas.openxmlformats.org/officeDocument/2006/relationships/hyperlink" Target="https://www.iso.org/obp/ui/" TargetMode="External"/><Relationship Id="rId20" Type="http://schemas.openxmlformats.org/officeDocument/2006/relationships/hyperlink" Target="https://srisupplier.contractscanada.gc.ca/index-eng.cfm?af=ZnVzZWFjdGlvbj1yZWdpc3Rlci5pbnRybyZpZD0y&amp;lang=fra&amp;lang=fra" TargetMode="External"/><Relationship Id="rId41" Type="http://schemas.openxmlformats.org/officeDocument/2006/relationships/hyperlink" Target="https://laws-lois.justice.gc.ca/fra/lois/f-11/" TargetMode="External"/><Relationship Id="rId54" Type="http://schemas.openxmlformats.org/officeDocument/2006/relationships/hyperlink" Target="https://www.international.gc.ca/trade-commerce/trade-agreements-accords-commerciaux/agr-acc/cusma-aceum/text-texte/toc-tdm.aspx?lang=fra" TargetMode="External"/><Relationship Id="rId62" Type="http://schemas.openxmlformats.org/officeDocument/2006/relationships/hyperlink" Target="https://www.unep.org/fr/lengagement-mondial-pour-une-nouvelle-economie-des-plastiques" TargetMode="External"/><Relationship Id="rId70" Type="http://schemas.openxmlformats.org/officeDocument/2006/relationships/hyperlink" Target="https://www.canada.ca/fr/services-publics-approvisionnement/services/normes-surveillance/integrite-conformite-fournisseurs/politique-revisee-inadmissibilite-suspensio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218</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2</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49</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Réémission d'une demande d’offres</Name>
      <NameFr>Reissue of Solicitation of Offers</NameFr>
      <Description>&lt;p&gt;Description Data added&lt;/p&gt;</Description>
      <Active>false</Active>
      <SortOrder>1</SortOrder>
      <IsSector>false</IsSector>
      <AddToOutline>false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Réémission d'une demande d’offres</Name>
        <NameFr>Reissue of Solicitation of Offers</NameFr>
        <Content>&lt;p&gt;&lt;strong&gt;R&amp;eacute;&amp;eacute;mission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
        <ContentFr>&lt;p&gt;&lt;strong&gt;Reissue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Fr>
        <Description/>
        <Default>false</Default>
        <Required>false</Required>
        <Checked>false</Checked>
        <Active>false</Active>
        <AddToOutline>false</AddToOutline>
        <IsAdditional>false</IsAdditional>
        <IsWizardFiltered/>
        <AlternativeClientReferenceId>A9043T</AlternativeClientReferenceId>
        <AlternativeClientReferenceIdFr>A9043T</AlternativeClientReferenceIdFr>
        <AlternativeGuidance>&lt;p&gt;Utiliser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Demande d'offres Titre</Name>
      <NameFr>Solicitation of Offers Title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Demande d'offres Titre</Name>
        <NameFr>Solicitation Title</NameFr>
        <Content>&lt;p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
        <ContentFr>&lt;p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Réémission d'une DOC</Name>
      <NameFr>Reissue of RFSO</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Réémission d'une demande d'offres à commandes</Name>
        <NameFr>Reissue of Request for Standing Offer</NameFr>
        <Content>&lt;p&gt;&lt;strong&gt;R&amp;eacute;&amp;eacute;mission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
        <ContentFr>&lt;p&gt;&lt;strong&gt;Reissue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Réémission d'une demande d'arrangements en matière d'approvisionnement</Name>
      <NameFr>Reissue of Request for Supply Arrangements</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Réémission d'une demande d'arrangements en matière d'approvisionnement</Name>
        <NameFr>Reissue of Request for Supply Arrangements</NameFr>
        <Content>&lt;p&gt;&lt;strong&gt;R&amp;eacute;&amp;eacute;mission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
        <ContentFr>&lt;p&gt;&lt;strong&gt;Reissue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des matières</Name>
      <NameFr>Table of Contents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des matières</Name>
        <NameFr>Table of Contents</NameFr>
        <Content>&lt;p&gt;&lt;strong&gt;Table des mati&amp;egrave;res&lt;/strong&gt;&lt;/p&gt;</Content>
        <ContentFr>Table of Contents</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Demande d'offres</Name>
      <NameFr>Solicitation of Offers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Demande d'offres</Name>
        <NameFr>Solicitation of Offers Header</NameFr>
        <Content>&lt;ol&gt;
&lt;li&gt;&lt;strong&gt;Demande d'offres.&lt;/strong&gt;&lt;/li&gt;
&lt;/ol&gt;</Content>
        <ContentFr>&lt;ol&gt;
&lt;li&gt;&lt;strong&gt;Solicitation of Offers.&lt;/strong&gt;&lt;/li&gt;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Demande d'offres</Name>
        <NameFr>Solicitation Intro Text</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Texte d'introduction</Name>
          <NameFr>Intro Text</NameFr>
          <Content>&lt;ol&gt;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
          <ContentFr>&lt;ol&gt;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Fr>
          <Description/>
          <Default>false</Default>
          <Required>true</Required>
          <Checked>true</Checked>
          <Active>true</Active>
          <AddToOutline>true</AddToOutline>
          <IsAdditional>false</IsAdditional>
          <IsWizardFiltered/>
          <AlternativeClientReferenceId>Nouvelle - En-tête</AlternativeClientReferenceId>
          <AlternativeClientReferenceIdFr>Nouvelle - En-tête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Demande d’offres - A&amp;G</Name>
          <NameFr>Solicitation of Offer - A&amp;E</NameFr>
          <Content>&lt;ol&gt;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
          <ContentFr>&lt;ol&gt;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Fr>
          <Description/>
          <Default>true</Default>
          <Required>false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Offres</Name>
        <NameFr>Offers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Proposition d'offres comme indiqué</Name>
          <NameFr>Offer Proposal as Described</NameFr>
          <Content>&lt;ol&gt;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
          <ContentFr>&lt;ol&gt;
&lt;li&gt;&lt;strong&gt;Offers.&lt;/strong&gt; Canada is seeking offers from Offerors to provide &lt;strong&gt;&lt;span style="color: #0000ff;"&gt;{| Describe the Requirement}&lt;/span&gt;&lt;/strong&gt; to [&lt;strong&gt;&lt;span style="color: #0000ff;"&gt;CLIENT DEPARTMENT&lt;/span&gt;&lt;/strong&gt;].&lt;/li&gt;
&lt;/ol&gt;</ContentFr>
          <Description/>
          <Default>true</Default>
          <Required>true</Required>
          <Checked>true</Checked>
          <Active>true</Active>
          <AddToOutline>true</AddToOutline>
          <IsAdditional>false</IsAdditional>
          <IsWizardFiltered/>
          <AlternativeClientReferenceId>MCE 1.2.1, DOC 1.2.1, DAMA 1.2.1</AlternativeClientReferenceId>
          <AlternativeClientReferenceIdFr>MCE 1.2.1, DOC 1.2.1, DAMA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Proposition d'offres détaillé dans l'annexe</Name>
          <NameFr>Offer Proposal Defined in Annex</NameFr>
          <Content>&lt;ol&gt;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
          <ContentFr>&lt;ol&gt;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Name>
          <NameFr>Offer - Vaccine</NameFr>
          <Content>&lt;ol&gt;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
          <ContentFr>&lt;ol&gt;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
          <AlternativeClientReferenceId>Gabarit de vaccin –1.1</AlternativeClientReferenceId>
          <AlternativeClientReferenceIdFr>Gabarit de vaccin –1.1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Offres - SPICT</Name>
          <NameFr>Offers - TBIPS</NameFr>
          <Content>&lt;ol&gt;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
          <ContentFr>&lt;ol&gt;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Processus d’offre à commandes</Name>
        <NameFr>Standing Offer Process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Processus d’offre à commandes</Name>
          <NameFr>Standing Offer Process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Fr>
          <Description/>
          <Default>false</Default>
          <Required>true</Required>
          <Checked>true</Checked>
          <Active>false</Active>
          <AddToOutline>false</AddToOutline>
          <IsAdditional>false</IsAdditional>
          <IsWizardFiltered/>
          <AlternativeClientReferenceId>2006 - Informations générales</AlternativeClientReferenceId>
          <AlternativeClientReferenceIdFr>2006 -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Processus d'offre à commandes - SAE</Name>
          <NameFr>Standing Offer Process - EPS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2006, Informations Générales</AlternativeClientReferenceId>
          <AlternativeClientReferenceIdFr>2006,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Processus d’offre à commandes - non concurrentiels</Name>
          <NameFr>Standing Offer Process - Non-competitive</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2007 - Informations Générales</AlternativeClientReferenceId>
          <AlternativeClientReferenceIdFr>2007 -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SPICT – Titulaire de l’AMA</Name>
        <NameFr>TBIPS SA Holder</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Titulaire autochtone d’AMA pour les SPICT</Name>
          <NameFr>TBIPS Indigenous SA Holder</NameFr>
          <Content>&lt;ol&gt;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
          <ContentFr>&lt;ol&gt;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Fr>
          <Description/>
          <Default>false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SPICT – Titulaire de l’AMA</Name>
          <NameFr>TBIPS SA Holder</NameFr>
          <Content>&lt;ol&gt;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
          <ContentFr>&lt;ol&gt;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Processus d'arrangement en matière d'approvisionnement</Name>
        <NameFr>Supply Arrangement Process</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Processus d'arrangement en matière d'approvisionnement</Name>
          <NameFr>Supply Arrangement Process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Processus d'arrangement en matière d'approvisionnement - SAE</Name>
          <NameFr>Supply Arrangement Process - EPS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MISSING TRANSLATION Number of Contracts</Name>
        <NameFr>Number of Contracts</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Nombre de contrats</Name>
          <NameFr>Number of Contracts</NameFr>
          <Content>&lt;ol&gt;
&lt;li&gt;&lt;strong&gt;Nombre de contrats.&lt;/strong&gt; Le Canada a l&amp;rsquo;intention d&amp;rsquo;attribuer [&lt;span style="color: rgb(0, 0, 255);"&gt;&lt;strong&gt;ins&amp;eacute;rer le nombre&lt;/strong&gt;&lt;/span&gt;] contrat(s).&lt;/li&gt;
&lt;/ol&gt;</Content>
          <ContentFr>&lt;ol&gt;
&lt;li&gt;&lt;strong&gt;Number of Contracts.&lt;/strong&gt; Canada intends to award [&lt;strong&gt;&lt;span style="color: rgb(0, 0, 255);"&gt;insert number&lt;/span&gt;&lt;/strong&gt;] contract(s).&lt;/li&gt;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Nombre de contrats — Volets de travail</Name>
          <NameFr>Number of Contracts - Workstreams</NameFr>
          <Content>&lt;ol&gt;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
          <ContentFr>&lt;ol&gt;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Durée – Offre</Name>
        <NameFr>Term - Offer</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Durée du contrat - Offre</Name>
          <NameFr>Contract Term - Offer</NameFr>
          <Content>&lt;ol&gt;
&lt;li&gt;&lt;strong&gt;Dur&amp;eacute;e.&lt;/strong&gt; La dur&amp;eacute;e de tout contrat r&amp;eacute;sultant est de [&lt;span style="color: #0000ff;"&gt;&lt;strong&gt;DUR&amp;Eacute;E INITIALE&lt;/strong&gt;&lt;/span&gt;] &lt;span style="color: #0000ff;"&gt;&lt;strong&gt;{| (Inclure si n&amp;eacute;cessaire)&lt;/strong&gt;&lt;strong&gt; &lt;/strong&gt;&lt;/span&gt;mais le Canada peut la prolonger d&amp;rsquo;une p&amp;eacute;riode additionnelle de ________ (&lt;strong&gt;&lt;span style="color: #0000ff;"&gt;DUR&amp;Eacute;E ADDITIONNELLE : p. ex. deux ans)}&lt;/span&gt;&lt;/strong&gt;.&lt;/li&gt;
&lt;/ol&gt;</Content>
          <ContentFr>&lt;ol&gt;
&lt;li&gt;&lt;strong&gt;Term.&lt;/strong&gt; The term of any resulting contract is for&amp;nbsp;[&lt;span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ou inclure un nouveau texte dans la clause avec les renseignements requis, si n&amp;eacute;cessaire.&lt;/p&gt;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Période du contrat - Date du contrat à la date de fin</Name>
          <NameFr>Period of Contract - Date of Contract to End Date</NameFr>
          <Content>&lt;ol&gt;
&lt;li&gt;&lt;strong&gt;Dur&amp;eacute;e.&lt;/strong&gt; La p&amp;eacute;riode du Contrat est &amp;agrave; partir de la date du Contrat jusqu'au [&lt;span style="color: #0000ff;"&gt;&lt;strong&gt;DATE DE LA FIN&lt;/strong&gt;&lt;/span&gt;] inclusivement.&lt;/li&gt;
&lt;/ol&gt;</Content>
          <ContentFr>&lt;ol&gt;
&lt;li&gt;&lt;strong&gt;Term.&lt;/strong&gt; The period of the Contract is from date of Contract to [&lt;span style="color: #0000ff;"&gt;&lt;strong&gt;CONTRACT END DATE&lt;/strong&gt;&lt;/span&gt;] inclusive.&lt;/li&gt;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Durée du contrat - Du début à la fin</Name>
          <NameFr>Period of Contract - Start to End</NameFr>
          <Content>&lt;ol&gt;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
          <ContentFr>&lt;ol&gt;
&lt;li&gt;&lt;strong&gt;Term.&lt;/strong&gt; The period of the Contract is from [&lt;strong&gt;&lt;span style="color: #0000ff;"&gt;Start date of the period&lt;/span&gt;&lt;/strong&gt;]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Durée de l'offre à commandes</Name>
          <NameFr>Standing Offer Term</NameFr>
          <Content>&lt;ol&gt;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
          <ContentFr>&lt;ol&gt;
&lt;li&gt;&lt;strong&gt;Term.&lt;/strong&gt; The period of the Standing Offer is from [&lt;span style="color: #0000ff;"&gt;&lt;strong&gt;Start Date Of The Period&lt;/strong&gt;&lt;/span&gt;]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DOC 1.2.1</AlternativeClientReferenceId>
          <AlternativeClientReferenceIdFr>DOC 1.2.1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Durée de l'arrangement d'approvisionnement</Name>
          <NameFr>Supply Arrangement Term</NameFr>
          <Content>&lt;ol&gt;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
          <ContentFr>&lt;ol&gt;
&lt;li&gt;&lt;strong&gt;Term.&lt;/strong&gt; The period of the Supply Arrangement is from [&lt;span style="color: #0000ff;"&gt;&lt;strong&gt;Start Date Of The Period&lt;/strong&gt;&lt;/span&gt;] to [&lt;strong&gt;&lt;span style="color: #0000ff;"&gt;End Date Of The Period&lt;/span&gt;&lt;/strong&gt;] inclusive.&lt;/li&gt;
&lt;/ol&gt;</ContentFr>
          <Description/>
          <Default>false</Default>
          <Required>true</Required>
          <Checked>true</Checked>
          <Active>false</Active>
          <AddToOutline>false</AddToOutline>
          <IsAdditional>false</IsAdditional>
          <IsWizardFiltered/>
          <AlternativeClientReferenceId>DAMA 1.2.1</AlternativeClientReferenceId>
          <AlternativeClientReferenceIdFr>DAMA 1.2.1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Travaux à réaliser - Début à la fin</Name>
          <NameFr>Work to be Performed - Start to End</NameFr>
          <Content>&lt;ol&gt;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
          <ContentFr>&lt;ol&gt;
&lt;li&gt;&lt;strong&gt;Term.&lt;/strong&gt; The Work is to be performed during the period of [&lt;span style="color: #0000ff;"&gt;&lt;strong&gt;Start date of the work&lt;/strong&gt;&lt;/span&gt;] to [&lt;span style="color: #0000ff;"&gt;&lt;strong&gt;End date of the work&lt;/strong&gt;&lt;/span&gt;].&lt;/li&gt;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Période de travaux – marine - offre</Name>
          <NameFr>Work Period-Marine-Offer</NameFr>
          <Content>&lt;ol&gt;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D6007T</AlternativeClientReferenceId>
          <AlternativeClientReferenceIdFr>D6007T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Catégories de ressources</Name>
        <NameFr>Resource Categories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Catégories de ressources</Name>
          <NameFr>Resource Categories</NameFr>
          <Content>&lt;ol&gt;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
          <ContentFr>&lt;ol&gt;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Catégories de ressources — Volets de travail</Name>
          <NameFr>Resource Categories - Workstreams</NameFr>
          <Content>&lt;ol&gt;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
          <ContentFr>&lt;ol&gt;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Date de livraison</Name>
        <NameFr>Delivery Date</NameFr>
        <Description/>
        <Active>true</Active>
        <SortOrder>5</SortOrder>
        <IsSector>false</IsSector>
        <AddToOutline>true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Meilleure date de livraison</Name>
          <NameFr>Best Delivery Date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Date de livraison</Name>
          <NameFr>Delivery Date</NameFr>
          <Content>&lt;ol&gt;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
          <ContentFr>&lt;ol&gt;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Date de livraison – jours/semaines/mois</Name>
          <NameFr>Delivery Date - days/weeks/months</NameFr>
          <Content>&lt;ol&gt;
&lt;li&gt;&lt;strong&gt;Date de livraison.&lt;/strong&gt; 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Meilleure date de livraison - A&amp;G</Name>
          <NameFr>Best Delivery Date - A&amp;E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Date de livraison - A&amp;G</Name>
          <NameFr>Delivery Date - A&amp;E</NameFr>
          <Content>&lt;ol&gt;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
          <ContentFr>&lt;ol&gt;
&lt;li&gt;&lt;strong&gt;Delivery Date.&lt;/strong&gt; All the deliverables must be received on or before [&lt;span style="color: rgb(0, 0, 255);"&gt;&lt;strong&gt;Insert delivery date&lt;/strong&gt;&lt;/span&gt;].&lt;/li&gt;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Points de livraison - Offre</Name>
        <NameFr>Delivery Points - Offer</NameFr>
        <Description/>
        <Active>true</Active>
        <SortOrder>6</SortOrder>
        <IsSector>false</IsSector>
        <AddToOutline>true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Points de livraison</Name>
          <NameFr>Delivery Points</NameFr>
          <Content>&lt;ol&gt;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
          <ContentFr>&lt;ol&gt;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Fr>
          <Description/>
          <Default>false</Default>
          <Required>true</Required>
          <Checked>true</Checked>
          <Active>true</Active>
          <AddToOutline>true</AddToOutline>
          <IsAdditional>false</IsAdditional>
          <IsWizardFiltered/>
          <AlternativeClientReferenceId>MCE 1.2.1, DOC 1.2.1</AlternativeClientReferenceId>
          <AlternativeClientReferenceIdFr>MCE 1.2.1, DOC 1.2.1</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Points de livraison - A&amp;G</Name>
          <NameFr>Delivery Points - A&amp;E</NameFr>
          <Content>&lt;ol&gt;
&lt;li&gt;&lt;strong&gt;Points de livraison.&lt;/strong&gt; La prestation des services en r&amp;eacute;ponse aux besoins se fera aux points de livraison sp&amp;eacute;cifi&amp;eacute;s dans &amp;laquo; l&amp;rsquo;&amp;eacute;nonc&amp;eacute; de projet &amp;raquo; du contrat.&lt;/li&gt;
&lt;/ol&gt;</Content>
          <ContentFr>&lt;ol&gt;
&lt;li&gt;&lt;strong&gt;Delivery Points. &lt;/strong&gt;Delivery of the requirement will be made to delivery point(s) specified at "Project Brief" of the Contract.&lt;/li&gt;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Divulgation des renseignements liés aux émissions de gaz à effet de serre</Name>
        <NameFr>Disclosure of Greenhouse Gas Emissions</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Divulgation des renseignements liés aux émissions de gaz à effet de serre</Name>
          <NameFr>Disclosure of Greenhouse Gas Emissions</NameFr>
          <Content>&lt;ol&gt;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
          <ContentFr>&lt;ol&gt;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Fr>
          <Description/>
          <Default>true</Default>
          <Required>false</Required>
          <Checked>true</Checked>
          <Active>true</Active>
          <AddToOutline>true</AddToOutline>
          <IsAdditional>false</IsAdditional>
          <IsWizardFiltered/>
          <AlternativeClientReferenceId>PN157</AlternativeClientReferenceId>
          <AlternativeClientReferenceIdFr>PN157</AlternativeClientReferenceIdFr>
          <AlternativeGuidance>&lt;p&gt;Inclut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Emballage écologique - DAMA</Name>
        <NameFr>Environmentally preferable packaging - RFSA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Emballage écologique - DAMA</Name>
          <NameFr>Environmentally preferable packaging - RFSA</NameFr>
          <Content>&lt;ol&gt;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
          <ContentFr>&lt;ol&gt;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Utilisation d’une solution d’achats électroniques</Name>
        <NameFr>Use of an e-Procurement System</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Utilisation d’une SAE</Name>
          <NameFr>Use of EPS</NameFr>
          <Content>&lt;ol&gt;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
          <ContentFr>&lt;ol&gt;
&lt;li&gt;&lt;strong&gt;Use of an e-Procurement System (EPS).&lt;/strong&gt; &amp;nbsp;Canada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Fr>
          <Description/>
          <Default>false</Default>
          <Required>true</Required>
          <Checked>true</Checked>
          <Active>false</Active>
          <AddToOutline>false</AddToOutline>
          <IsAdditional>false</IsAdditional>
          <IsWizardFiltered/>
          <AlternativeClientReferenceId>DOC 1.5, DAMA 1.6</AlternativeClientReferenceId>
          <AlternativeClientReferenceIdFr>DOC 1.5, DAMA 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Directive du Nunavut</Name>
        <NameFr>Nunavut Directive</NameFr>
        <Description/>
        <Active>false</Active>
        <SortOrder>10</SortOrder>
        <IsSector>false</IsSector>
        <AddToOutline>false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Directive du Nunavut</Name>
          <NameFr>Nunavut Directive</NameFr>
          <Content>&lt;ol&gt;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
          <ContentFr>&lt;ol&gt;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Fr>
          <Description/>
          <Default>false</Default>
          <Required>false</Required>
          <Checked>false</Checked>
          <Active>false</Active>
          <AddToOutline>false</AddToOutline>
          <IsAdditional>false</IsAdditional>
          <IsWizardFiltered/>
          <AlternativeClientReferenceId>W0202T</AlternativeClientReferenceId>
          <AlternativeClientReferenceIdFr>W0202T</AlternativeClientReferenceIdFr>
          <AlternativeGuidance>&lt;p&gt;Utiliser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Processus de conformité des offres en phase</Name>
        <NameFr>Phased Offer Compliance Process</NameFr>
        <Description/>
        <Active>false</Active>
        <SortOrder>11</SortOrder>
        <IsSector>false</IsSector>
        <AddToOutline>false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Processus de conformité des offres en phase</Name>
          <NameFr>Phased Offer Compliance Process</NameFr>
          <Content>&lt;ol&gt;
&lt;li&gt;&lt;strong&gt;&lt;span lang="FR-CA"&gt;Processus de conformit&amp;eacute; des offres en phase.&lt;/span&gt;&lt;/strong&gt;&lt;span lang="FR-CA"&gt; Le Processus de conformit&amp;eacute; des offres en phases ( PCOP) s&amp;rsquo;applique &amp;agrave; ce besoin. &lt;/span&gt;&lt;/li&gt;
&lt;/ol&gt;</Content>
          <ContentFr>&lt;ol&gt;
&lt;li&gt;&lt;strong&gt;Phased Offer Compliance Process.&lt;/strong&gt; The Phased Offer Compliance Process (POCP) applies to this requirement.&lt;/li&gt;
&lt;/ol&gt;</ContentFr>
          <Description/>
          <Default>false</Default>
          <Required>false</Required>
          <Checked>false</Checked>
          <Active>false</Active>
          <AddToOutline>false</AddToOutline>
          <IsAdditional>false</IsAdditional>
          <IsWizardFiltered/>
          <AlternativeClientReferenceId>Document d'appel d'offres par étapes Annexe A</AlternativeClientReferenceId>
          <AlternativeClientReferenceIdFr>Document d'appel d'offres par étapes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Liste de fournisseurs A9044T</Name>
        <NameFr>Suppliers List (A9044T)</NameFr>
        <Description/>
        <Active>false</Active>
        <SortOrder>12</SortOrder>
        <IsSector>false</IsSector>
        <AddToOutline>false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Liste de fournisseurs</Name>
          <NameFr>Suppliers List (A9044T)</NameFr>
          <Content>&lt;ol&gt;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
          <ContentFr>&lt;ol&gt;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Fr>
          <Description/>
          <Default>true</Default>
          <Required>false</Required>
          <Checked>true</Checked>
          <Active>false</Active>
          <AddToOutline>false</AddToOutline>
          <IsAdditional>false</IsAdditional>
          <IsWizardFiltered/>
          <AlternativeClientReferenceId>A9044T</AlternativeClientReferenceId>
          <AlternativeClientReferenceIdFr>A9044T</AlternativeClientReferenceIdFr>
          <AlternativeGuidance>&lt;p&gt;Utiliser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Exigences relatives à l'offre</Name>
      <NameFr>Offer Requirements</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Exigences relatives à l'offre</Name>
        <NameFr>Bid Requirements Header</NameFr>
        <Content>&lt;ol&gt;
&lt;li&gt;&lt;strong&gt;Exigences relatives &amp;agrave; l'offre.&lt;/strong&gt;&lt;/li&gt;
&lt;/ol&gt;</Content>
        <ContentFr>&lt;ol&gt;
&lt;li&gt;&lt;strong&gt; Offer Requirements.&lt;/strong&gt;&lt;/li&gt;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 Exigence de sécurité</Name>
        <NameFr>Security Requirements - Offer</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Aucune exigence en matière de sécurité</Name>
          <NameFr>No Security Requirement</NameFr>
          <Content>&lt;ol&gt;
&lt;li&gt;&lt;strong&gt;Exigences relatives à la sécurité.&lt;/strong&gt;  La présente demande d’offres ne comporte aucune exigence relative à la sécurité.&lt;/li&gt;
&lt;/ol&gt;</Content>
          <ContentFr>&lt;ol&gt;
&lt;li&gt;&lt;strong&gt;Security Requirements.&lt;/strong&gt; There are no security requirements associated with this solicitation of offers.&lt;/li&gt;
&lt;/ol&gt;</ContentFr>
          <Description/>
          <Default>true</Default>
          <Required>true</Required>
          <Checked>true</Checked>
          <Active>true</Active>
          <AddToOutline>true</AddToOutline>
          <IsAdditional>false</IsAdditional>
          <IsWizardFiltered/>
          <AlternativeClientReferenceId>MCE 1.2.2</AlternativeClientReferenceId>
          <AlternativeClientReferenceIdFr>MCE 1.2.2</AlternativeClientReferenceIdFr>
          <AlternativeGuidance>&lt;p&gt;Inclure cet &amp;eacute;nonc&amp;eacute; pour les besoins comportant AUCUNE exigence relative &amp;agrave; la s&amp;eacute;curit&amp;eacute;.&lt;/p&gt;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Exigences relatives à la sécurité</Name>
          <NameFr>Security Requirement</NameFr>
          <Content>&lt;ol&gt;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
          <ContentFr>&lt;ol&gt;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Fr>
          <Description/>
          <Default>false</Default>
          <Required>true</Required>
          <Checked>true</Checked>
          <Active>false</Active>
          <AddToOutline>false</AddToOutline>
          <IsAdditional>false</IsAdditional>
          <IsWizardFiltered/>
          <AlternativeClientReferenceId>MCE 1.2.2, DOC 1.3</AlternativeClientReferenceId>
          <AlternativeClientReferenceIdFr>MCE 1.2.2, DOC 1.3</AlternativeClientReferenceIdFr>
          <AlternativeGuidance>&lt;p&gt;Inclure cet &amp;eacute;nonc&amp;eacute; pour les besoins comportant des exigences relatives &amp;agrave; la s&amp;eacute;curit&amp;eacute;.&lt;/p&gt;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Exigences relatives à la sécurité - DAMA</Name>
          <NameFr>Security Requirement - RFSA</NameFr>
          <Content>&lt;ol&gt;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 &lt;/li&gt;
&lt;/ol&gt;</Content>
          <ContentFr>&lt;ol&gt;
&lt;li&gt;&lt;strong&gt;Security Requirements&lt;/strong&gt;. There are security requirements associated with this solicitation of offers. For additional information, consult the section on offeror requirements, and the section on security in the supply arrangement.&lt;/li&gt;
&lt;/ol&gt;</ContentFr>
          <Description/>
          <Default>false</Default>
          <Required>true</Required>
          <Checked>true</Checked>
          <Active>false</Active>
          <AddToOutline>false</AddToOutline>
          <IsAdditional>false</IsAdditional>
          <IsWizardFiltered/>
          <AlternativeClientReferenceId>DAMA 1.2.2</AlternativeClientReferenceId>
          <AlternativeClientReferenceIdFr>DAMA 1.2.2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Renseignements confidentiels nécessaires pour faire la demande d'offres </Name>
        <NameFr>Confidential Information for Offering</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Renseignements confidentiels nécessaires pour faire la demande d'offres</Name>
          <NameFr>Confidential Information for Offering</NameFr>
          <Content>&lt;ol&gt;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  Veuillez ins&amp;eacute;rer l&amp;rsquo;entente de confidentialit&amp;eacute; suivante en annexe.}&lt;/strong&gt;&lt;/span&gt;&lt;/li&gt;
&lt;/ol&gt;</Content>
          <ContentFr>&lt;ol&gt;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information.&amp;nbsp;&lt;br /&gt;&lt;span style="color: #0000ff;"&gt;&lt;strong&gt;{| Instruction to contracting officers: Include the Confidentiality Agreement as an annex.}&lt;/strong&gt;&lt;/span&gt;&lt;/li&gt;
&lt;/ol&gt;
&lt;p&gt;&amp;nbsp;&lt;/p&gt;</ContentFr>
          <Description/>
          <Default>true</Default>
          <Required>false</Required>
          <Checked>true</Checked>
          <Active>false</Active>
          <AddToOutline>false</AddToOutline>
          <IsAdditional>false</IsAdditional>
          <IsWizardFiltered/>
          <AlternativeClientReferenceId>A3500T</AlternativeClientReferenceId>
          <AlternativeClientReferenceIdFr>A3500T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Contenu Canadien - Offre</Name>
        <NameFr>Canadian Content - Offer</NameFr>
        <Description/>
        <Active>false</Active>
        <SortOrder>2</SortOrder>
        <IsSector>false</IsSector>
        <AddToOutline>false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Contenu canadien - conditionnellement limité</Name>
          <NameFr>Canadian Content - Conditionally Limited</NameFr>
          <Content>&lt;ol&gt;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
          <ContentFr>&lt;ol&gt;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Fr>
          <Description/>
          <Default>true</Default>
          <Required>false</Required>
          <Checked>false</Checked>
          <Active>false</Active>
          <AddToOutline>false</AddToOutline>
          <IsAdditional>false</IsAdditional>
          <IsWizardFiltered/>
          <AlternativeClientReferenceId>MCE 1.2.3</AlternativeClientReferenceId>
          <AlternativeClientReferenceIdFr>MCE 1.2.3</AlternativeClientReferenceIdFr>
          <AlternativeGuidance>&lt;p&gt;Utiliser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Limité au contenu canadien</Name>
          <NameFr>Limited to Canadian Content</NameFr>
          <Content>&lt;ol&gt;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
          <ContentFr>&lt;ol&gt;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Fr>
          <Description/>
          <Default>false</Default>
          <Required>false</Required>
          <Checked>false</Checked>
          <Active>false</Active>
          <AddToOutline>false</AddToOutline>
          <IsAdditional>false</IsAdditional>
          <IsWizardFiltered/>
          <AlternativeClientReferenceId>MCE 1.2.4</AlternativeClientReferenceId>
          <AlternativeClientReferenceIdFr>MCE 1.2.4</AlternativeClientReferenceIdFr>
          <AlternativeGuidance>&lt;p&gt;Utiliser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Émissions de gaz à effet de serre - Offre</Name>
        <NameFr>Greenhouse Gas Emissions – Offer</NameFr>
        <Description/>
        <Active>false</Active>
        <SortOrder>3</SortOrder>
        <IsSector>false</IsSector>
        <AddToOutline>false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Émissions de gaz à effet de serre - Conditionnellement</Name>
          <NameFr>Greenhouse Gas Emissions – Conditionally Limited.</NameFr>
          <Content>&lt;ol&gt;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
          <ContentFr>&lt;ol&gt;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Fr>
          <Description/>
          <Default>false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Émissions de gaz à effet de serre</Name>
          <NameFr>Greenhouse Gas Emissions.</NameFr>
          <Content>&lt;ol&gt;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
          <ContentFr>&lt;ol&gt;
&lt;li&gt;&lt;strong&gt;Greenhouse Gas Emissions.&lt;/strong&gt; This procurement is subject to the Standard on the Disclosure of Greenhouse Gas Emissions and the Setting of Reduction Targets.&lt;/li&gt;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Emballage écologique </Name>
        <NameFr>Environmentally Preferable Packaging</NameFr>
        <Description/>
        <Active>true</Active>
        <SortOrder>4</SortOrder>
        <IsSector>false</IsSector>
        <AddToOutline>true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Emballage écologique - Obligatoire</Name>
          <NameFr>Environmentally Preferable Packaging - Mandatory</NameFr>
          <Content>&lt;ol&gt;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true</Default>
          <Required>true</Required>
          <Checked>true</Checked>
          <Active>true</Active>
          <AddToOutline>true</AddToOutline>
          <IsAdditional>false</IsAdditional>
          <IsWizardFiltered/>
          <AlternativeClientReferenceId>B5020T</AlternativeClientReferenceId>
          <AlternativeClientReferenceIdFr>B5020T</AlternativeClientReferenceIdFr>
          <AlternativeGuidance>&lt;p&gt;Inclure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Emballage écologique - Facultatif</Name>
          <NameFr>Environmentally Preferable Packaging - Optional</NameFr>
          <Content>&lt;ol&gt;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Ententes sur les revendications territoriales globales</Name>
        <NameFr>Comprehensive Land Claims Agreements</NameFr>
        <Description/>
        <Active>false</Active>
        <SortOrder>5</SortOrder>
        <IsSector>false</IsSector>
        <AddToOutline>false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Contrat soumis aux ERTG</Name>
          <NameFr>Contract Subject to CLCAs</NameFr>
          <Content>&lt;ol&gt;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
          <ContentFr>&lt;ol&gt;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Fr>
          <Description/>
          <Default>true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DDP - Contrat soumis à des ATs permettant des livraisons dans des zones excluant les ERTG</Name>
          <NameFr>RFP - Contract subject to TAs permitting deliveries in areas excluding CLCAs</NameFr>
          <Content>&lt;ol&gt;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
          <ContentFr>&lt;ol&gt;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hors ERTG.&lt;/p&gt;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DDP - Contrat soumis à des ATs permettant des livraisons dans des zones soumises à ERTG</Name>
          <NameFr>RFP - Contract subject to TAs permitting deliveries in areas subject to CLCAs</NameFr>
          <Content>&lt;ol&gt;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
          <ContentFr>&lt;ol&gt;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soumises &amp;agrave; des ERTG.&lt;/p&gt;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DAMA - Livraisons partout au Canada, excluant les zones soumises aux ERTG</Name>
          <NameFr>RFSA - Deliveries across Canada, excluding areas subject to CLCAs</NameFr>
          <Content>&lt;ol&gt;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
          <ContentFr>&lt;ol&gt;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Fr>
          <Description/>
          <Default>false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DAMA - Livraisons partout au Canada, incluant les zones soumises aux ERTG</Name>
          <NameFr>RFSA - Deliveries across Canada, including areas subject to CLCA's</NameFr>
          <Content>&lt;ol&gt;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
          <ContentFr>&lt;ol&gt;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Fr>
          <Description/>
          <Default>true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DOC - Livraisons partout au Canada, excluant les zones soumises aux ERTG</Name>
          <NameFr>RFSO - Deliveries across Canada, excluding areas subject to CLCAs</NameFr>
          <Content>&lt;ol&gt;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
          <ContentFr>&lt;ol&gt;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Fr>
          <Description/>
          <Default>false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DOC - Livraisons partout au Canada, incluant les zones soumises aux ERTG</Name>
          <NameFr>RFSO - Delivery across Canada, including areas subject to CLCAs</NameFr>
          <Content>&lt;ol&gt;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
          <ContentFr>&lt;ol&gt;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Directive du Nunavut - Plan des avantages pour les Inuits (PAI)</Name>
        <NameFr>Nunavut Directive- Inuit Benefits Plan (IBP)</NameFr>
        <Description/>
        <Active>false</Active>
        <SortOrder>6</SortOrder>
        <IsSector>false</IsSector>
        <AddToOutline>false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Directive du Nunavut - Plan des avantages pour les Inuits (PAI)</Name>
          <NameFr>Nunavut Directive- Inuit Benefits Plan (IBP)</NameFr>
          <Content>&lt;ol&gt;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
          <ContentFr>&lt;ol&gt;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Fr>
          <Description/>
          <Default>false</Default>
          <Required>false</Required>
          <Checked>false</Checked>
          <Active>false</Active>
          <AddToOutline>false</AddToOutline>
          <IsAdditional>false</IsAdditional>
          <IsWizardFiltered/>
          <AlternativeClientReferenceId>W0203T</AlternativeClientReferenceId>
          <AlternativeClientReferenceIdFr>W0203T</AlternativeClientReferenceIdFr>
          <AlternativeGuidance>&lt;p&gt;Utiliser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Directive du Nunavut - Répertoire des entreprises inuites (REI)</Name>
        <NameFr>Nunavut Directive- Inuit Firm Registry (IFR)</NameFr>
        <Description/>
        <Active>false</Active>
        <SortOrder>7</SortOrder>
        <IsSector>false</IsSector>
        <AddToOutline>false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Directive du Nunavut - Répertoire des entreprises inuites (REI)</Name>
          <NameFr>Nunavut Directive- Inuit Firm Registry (IFR)</NameFr>
          <Content>&lt;ol&gt;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
          <ContentFr>&lt;ol&gt;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Fr>
          <Description/>
          <Default>false</Default>
          <Required>false</Required>
          <Checked>false</Checked>
          <Active>false</Active>
          <AddToOutline>false</AddToOutline>
          <IsAdditional>false</IsAdditional>
          <IsWizardFiltered/>
          <AlternativeClientReferenceId>W0205T &amp; W0206T</AlternativeClientReferenceId>
          <AlternativeClientReferenceIdFr>W0205T &amp; W0206T</AlternativeClientReferenceIdFr>
          <AlternativeGuidance>&lt;p&gt;Utiliser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Livraisons à effectuer en dehors des zones de règlement des revendications territoriales globales - Appels d'offres différents</Name>
        <NameFr>Delivery Outside Comprehensive Land Claims Settlement Areas - Different Solicitations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Livraisons à effectuer en dehors des zones de règlement des revendications territoriales globales - Appels d'offres différents</Name>
          <NameFr>Delivery Outside Comprehensive Land Claims Settlement Areas - Different Solicitations</NameFr>
          <Content>&lt;ol&gt;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
          <ContentFr>&lt;ol&gt;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Fr>
          <Description/>
          <Default>true</Default>
          <Required>false</Required>
          <Checked>true</Checked>
          <Active>false</Active>
          <AddToOutline>false</AddToOutline>
          <IsAdditional>false</IsAdditional>
          <IsWizardFiltered/>
          <AlternativeClientReferenceId>W0001T</AlternativeClientReferenceId>
          <AlternativeClientReferenceIdFr>W0001T</AlternativeClientReferenceIdFr>
          <AlternativeGuidance>&lt;p&gt;Utiliser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Marchés réservés aux bénéficiaires d'une entente sur les revendications territoriales globales</Name>
        <NameFr>Set-aside for Comprehensive Land Claims Agreement(s) Beneficiaries</NameFr>
        <Description/>
        <Active>false</Active>
        <SortOrder>9</SortOrder>
        <IsSector>false</IsSector>
        <AddToOutline>false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Marchés réservés aux bénéficiaires d'une entente sur les revendications territoriales globales</Name>
          <NameFr>Set-aside for Comprehensive Land Claims Agreement(s) Beneficiaries</NameFr>
          <Content>&lt;ol&gt;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
          <ContentFr>&lt;ol&gt;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Fr>
          <Description/>
          <Default>true</Default>
          <Required>false</Required>
          <Checked>true</Checked>
          <Active>false</Active>
          <AddToOutline>false</AddToOutline>
          <IsAdditional>false</IsAdditional>
          <IsWizardFiltered/>
          <AlternativeClientReferenceId>W0005T</AlternativeClientReferenceId>
          <AlternativeClientReferenceIdFr>W0005T</AlternativeClientReferenceIdFr>
          <AlternativeGuidance>&lt;p&gt;Utiliser cette clause lorsque le march&amp;eacute; est r&amp;eacute;serv&amp;eacute; aux b&amp;eacute;n&amp;eacute;ficiaires d'une entente sur les revendications territoriales globales (ERTG), suite &amp;agrave; un droit de premier refus en vertu d'une ou de plusieurs ERTG.&lt;/p&gt;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Marchés réservés aux entreprises autochtones - Offre</Name>
        <NameFr>Set-aside for Indigenous Business - Offer</NameFr>
        <Description/>
        <Active>false</Active>
        <SortOrder>10</SortOrder>
        <IsSector>false</IsSector>
        <AddToOutline>false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SAEA Marchés réservés Gouvernement fédéral</Name>
          <NameFr>PSIB Federal Government Set-aside</NameFr>
          <Content>&lt;ol&gt;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
          <ContentFr>&lt;ol&gt;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Fr>
          <Description/>
          <Default>false</Default>
          <Required>false</Required>
          <Checked>false</Checked>
          <Active>false</Active>
          <AddToOutline>false</AddToOutline>
          <IsAdditional>false</IsAdditional>
          <IsWizardFiltered/>
          <AlternativeClientReferenceId>MCE 1.2.6, A3002T</AlternativeClientReferenceId>
          <AlternativeClientReferenceIdFr>MCE 1.2.6, A3002T</AlternativeClientReferenceIdFr>
          <AlternativeGuidance>&lt;p&gt;Utiliser cette clause dans les exigences portant sur des march&amp;eacute;s r&amp;eacute;serv&amp;eacute;s dans le cadre de la Strat&amp;eacute;gie d'approvisionnement aupr&amp;egrave;s des entreprises autochtones.&lt;/p&gt;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Exigence relative aux marchandises contrôlées - Offre</Name>
        <NameFr>Controlled Goods Requirements - Offer</NameFr>
        <Description/>
        <Active>false</Active>
        <SortOrder>11</SortOrder>
        <IsSector>false</IsSector>
        <AddToOutline>false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Exigences relatives aux marchandises contrôlées</Name>
          <NameFr>Controlled Goods Requirements</NameFr>
          <Content>&lt;ol&gt;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
          <ContentFr>&lt;ol&gt;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Fr>
          <Description/>
          <Default>false</Default>
          <Required>false</Required>
          <Checked>false</Checked>
          <Active>false</Active>
          <AddToOutline>false</AddToOutline>
          <IsAdditional>false</IsAdditional>
          <IsWizardFiltered/>
          <AlternativeClientReferenceId>MCE 1.2.7</AlternativeClientReferenceId>
          <AlternativeClientReferenceIdFr>MCE 1.2.7</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Exception relative à la sécurité nationale - Offre</Name>
        <NameFr>National Security Exception - Offer</NameFr>
        <Description/>
        <Active>false</Active>
        <SortOrder>12</SortOrder>
        <IsSector>false</IsSector>
        <AddToOutline>false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Exception relative à la sécurité nationale</Name>
          <NameFr>National Security Exception</NameFr>
          <Content>&lt;ol&gt;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
          <ContentFr>&lt;ol&gt;
&lt;li&gt;&lt;strong&gt;National Security Exception.&lt;/strong&gt; Canada has invoked the national security exceptions provided for in the trade agreements, therefore this solicitation of offers is excluded from all of the obligations of all the trade agreements.&lt;/li&gt;
&lt;/ol&gt;</ContentFr>
          <Description/>
          <Default>false</Default>
          <Required>false</Required>
          <Checked>false</Checked>
          <Active>false</Active>
          <AddToOutline>false</AddToOutline>
          <IsAdditional>false</IsAdditional>
          <IsWizardFiltered/>
          <AlternativeClientReferenceId>MCE 1.2.8</AlternativeClientReferenceId>
          <AlternativeClientReferenceIdFr>MCE 1.2.8</AlternativeClientReferenceIdFr>
          <AlternativeGuidance>&lt;p&gt;Inclure cet &amp;eacute;nonc&amp;eacute; o&amp;ugrave; l'exception relative &amp;agrave; la s&amp;eacute;curit&amp;eacute; nationale (ESN) pr&amp;eacute;vue dans les accords commerciaux, a &amp;eacute;t&amp;eacute; invoqu&amp;eacute;e par le Canada.&amp;nbsp;&lt;/p&gt;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Fondement du titre de propriété intellectuelle du Canada - Offre</Name>
        <NameFr>Basis for Canada's Ownership of Intellectual Property - Offer</NameFr>
        <Description/>
        <Active>false</Active>
        <SortOrder>13</SortOrder>
        <IsSector>false</IsSector>
        <AddToOutline>false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Fondement du titre de propriété intellectuelle du Canada</Name>
          <NameFr>Basis for Ownership of Intellectual Property</NameFr>
          <Content>&lt;ol&gt;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
          <ContentFr>&lt;ol&gt;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MCE 2.9, K3200T</AlternativeClientReferenceId>
          <AlternativeClientReferenceIdFr>MCE 2.9, K3200T</AlternativeClientReferenceIdFr>
          <AlternativeGuidance>&lt;p&gt;Inclure cet &amp;eacute;nonc&amp;eacute; o&amp;ugrave; le minist&amp;egrave;re client a d&amp;eacute;cid&amp;eacute; que le Canada d&amp;eacute;tiendra tout droit de propri&amp;eacute;t&amp;eacute; intellectuelle d&amp;eacute;coulant des travaux dans le cadre du contrat.&amp;nbsp;&lt;/p&gt;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Non-divulgation — Exemption de la sécurité nationale</Name>
        <NameFr>Non-Disclosure – National Security Exemption</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Non-divulgation — Exemption de la sécurité nationale</Name>
          <NameFr>Non-Disclosure – National Security Exemption</NameFr>
          <Content>&lt;ol&gt;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
          <ContentFr>&lt;ol&gt;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Évaluation du rendement</Name>
        <NameFr>Performance Evaluation</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Évaluation du rendement</Name>
          <NameFr>Performance Evaluation</NameFr>
          <Content>&lt;ol&gt;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
          <ContentFr>&lt;ol&gt;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Fr>
          <Description/>
          <Default>true</Default>
          <Required>true</Required>
          <Checked>true</Checked>
          <Active>false</Active>
          <AddToOutline>false</AddToOutline>
          <IsAdditional>false</IsAdditional>
          <IsWizardFiltered/>
          <AlternativeClientReferenceId>A&amp;G modèle DDP IG23</AlternativeClientReferenceId>
          <AlternativeClientReferenceIdFr>A&amp;G modèle DDP IG23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Portée des travaux</Name>
        <NameFr>Scope of Work</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Portée des travaux</Name>
          <NameFr>Scope of Work</NameFr>
          <Content>&lt;ol&gt;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
          <ContentFr>&lt;ol&gt;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Fr>
          <Description/>
          <Default>true</Default>
          <Required>false</Required>
          <Checked>true</Checked>
          <Active>false</Active>
          <AddToOutline>false</AddToOutline>
          <IsAdditional>false</IsAdditional>
          <IsWizardFiltered/>
          <AlternativeClientReferenceId>A&amp;G modèle DDP 3.2.5</AlternativeClientReferenceId>
          <AlternativeClientReferenceIdFr>A&amp;G modèle DDP 3.2.5</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Exigences concernant l’offrant</Name>
      <NameFr>Offeror Requirements</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Exigences concernant l’offrant</Name>
        <NameFr>Offeror Requirements Heading</NameFr>
        <Content>&lt;ol&gt;
&lt;li&gt;&lt;strong&gt;Exigences concernant l&amp;rsquo;offrant.&lt;/strong&gt;&lt;/li&gt;
&lt;/ol&gt;</Content>
        <ContentFr>&lt;ol&gt;
&lt;li&gt;&lt;strong&gt; Offeror Requirements.&lt;/strong&gt;&lt;/li&gt;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Responsabilités de l'offrant</Name>
        <NameFr>Offeror Responsibilities</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Responsabilités de l’offrant - SAE</Name>
          <NameFr>Offeror Responsibilities - EPS</NameFr>
          <Content>&lt;ol&gt;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
          <ContentFr>&lt;ol&gt;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Responsabilités de l'Offrant</Name>
          <NameFr>Offeror Responsibility</NameFr>
          <Content>&lt;ol&gt;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
          <ContentFr>&lt;ol&gt;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Fr>
          <Description/>
          <Default>false</Default>
          <Required>true</Required>
          <Checked>true</Checked>
          <Active>true</Active>
          <AddToOutline>true</AddToOutline>
          <IsAdditional>false</IsAdditional>
          <IsWizardFiltered/>
          <AlternativeClientReferenceId>2003-05 #2, 2006-05 #2, 2008-05 #2</AlternativeClientReferenceId>
          <AlternativeClientReferenceIdFr>2003-05 #2, 2006-05 #2, 2008-05 #2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Capacité juridique</Name>
        <NameFr>Legal Capacity</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Capacité juridique</Name>
          <NameFr>Legal Capacity</NameFr>
          <Content>&lt;ol&gt;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
          <ContentFr>&lt;ol&gt;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Fr>
          <Description/>
          <Default>false</Default>
          <Required>true</Required>
          <Checked>true</Checked>
          <Active>true</Active>
          <AddToOutline>true</AddToOutline>
          <IsAdditional>false</IsAdditional>
          <IsWizardFiltered/>
          <AlternativeClientReferenceId>2003-10, 2003ACB-09, 2004-06, 2004ACB-09, 2006-10, 2007-07, 2008-10</AlternativeClientReferenceId>
          <AlternativeClientReferenceIdFr>2003-10, 2003ACB-09, 2004-06, 2004ACB-09, 2006-10, 2007-07, 2008-10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Respect du Code de conduite - Offre</Name>
        <NameFr>Code of Conduct Compliance - Offer</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de conduite</Name>
          <NameFr>Code of Conduct</NameFr>
          <Content>&lt;ol&gt;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
          <ContentFr>&lt;ol&gt;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Fr>
          <Description/>
          <Default>false</Default>
          <Required>true</Required>
          <Checked>true</Checked>
          <Active>true</Active>
          <AddToOutline>true</AddToOutline>
          <IsAdditional>false</IsAdditional>
          <IsWizardFiltered/>
          <AlternativeClientReferenceId>2003-21, 2003ACB-19, 2004-12, 2004ACB-15, 2006-21, 2007-12, 2008-20</AlternativeClientReferenceId>
          <AlternativeClientReferenceIdFr>2003-21, 2003ACB-19, 2004-12, 2004ACB-15, 2006-21, 2007-12, 2008-20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Intégrité de l'offre - Politique d’inadmissibilité et de suspension</Name>
        <NameFr>Offer Integrity - Ineligibility and Suspension Policy</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Politique d’inadmissibilité et de suspension</Name>
          <NameFr>Ineligibility and Suspension Policy</NameFr>
          <Content>&lt;ol&gt;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
          <ContentFr>&lt;ol&gt;
&lt;li&gt;&lt;strong&gt;Ineligibility and Suspension Policy.&lt;/strong&gt;
&lt;ol&gt;
&lt;li&gt;The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&lt;a href="https://www.tpsgc-pwgsc.gc.ca/ci-if/politique-policy-eng.html"&gt;Ineligibility and Suspension Policy&lt;/a&gt;.&lt;/li&gt;
&lt;li&gt;Under the Policy, charges and convictions of certain offences against a Supplier, its affiliates or first tier subcontractors, and other circumstances, will or may result in a determination by Public Works and Government Services Canada (PWGSC) that the Supplier is ineligible to enter, or is suspended from entering into a contract with Canada. The list of ineligible and suspended Suppliers is contained in PWGSC&amp;rsquo;s Integrity Database. The Policy describes how enquiries can be made regarding the ineligibility or suspension of Suppliers.&lt;/li&gt;
&lt;li&gt;In addition to all other information required in the solicitation of offers, the Offeror must provide the following:
&lt;ol&gt;
&lt;li&gt;by the time stated in the Policy, all information required by the Policy described under the heading &amp;ldquo;Information to be Provided when Bidding, Contracting or Entering into a Real Property Agreement&amp;rdquo;; and&lt;/li&gt;
&lt;li&gt;with its offer, a complete list of all foreign criminal charges and convictions pertaining to itself, its affiliates and its proposed first tier subcontractors that, to the best of its knowledge and belief, may be similar to one of the listed offences in the Policy. The list of foreign criminal charges and convictions must be submitted using an Integrity Declaration Form, which can be found at &lt;a href="https://www.tpsgc-pwgsc.gc.ca/ci-if/declaration-eng.html"&gt;Declaration form for procurement&lt;/a&gt;.&lt;/li&gt;
&lt;/ol&gt;
&lt;/li&gt;
&lt;li&gt;Subject to subsection e, by submitting an offer in response to this solicitation of offers, the Offeror certifies that:
&lt;ol&gt;
&lt;li&gt;it has read and understands the &lt;a href="https://www.tpsgc-pwgsc.gc.ca/ci-if/politique-policy-eng.html"&gt;Ineligibility and Suspension Policy&lt;/a&gt;;&lt;/li&gt;
&lt;li&gt;it understands that certain domestic and foreign criminal charges and convictions, and other circumstances, as described in the Policy, will or may result in a determination of ineligibility or suspension under the Policy;&lt;/li&gt;
&lt;li&gt;it is aware that Canada may request additional information, certifications, and validations from the Offeror or a third party for purposes of making a determination of ineligibility or suspension;&lt;/li&gt;
&lt;li&gt;it has provided with its offer a complete list of all foreign criminal charges and convictions pertaining to itself, its affiliates and its proposed first tier subcontractors that, to the best of its knowledge and belief, may be similar to one of the listed offences in the Policy;&lt;/li&gt;
&lt;li&gt;none of the domestic criminal offences, and other circumstances, described in the Policy that will or may result in a determination of ineligibility or suspension, apply to it, its affiliates and its proposed first tier subcontractors; and&lt;/li&gt;
&lt;li&gt;it is not aware of a determination of ineligibility or suspension issued by PWGSC that applies to it.&lt;/li&gt;
&lt;/ol&gt;
&lt;/li&gt;
&lt;li&gt;Where an Offeror is unable to provide any of the certifications required by subsection d, it must submit with its offer a completed Integrity Declaration Form, which can be found at &lt;a href="https://www.tpsgc-pwgsc.gc.ca/ci-if/declaration-eng.html"&gt;Declaration form for procurement&lt;/a&gt;.&lt;/li&gt;
&lt;li&gt;Canada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Fr>
          <Description/>
          <Default>false</Default>
          <Required>true</Required>
          <Checked>true</Checked>
          <Active>true</Active>
          <AddToOutline>true</AddToOutline>
          <IsAdditional>false</IsAdditional>
          <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Intégrité de l’offre — Politique d’inadmissibilité et de suspension — SPICT</Name>
          <NameFr>Offer Integrity – Ineligibility and Suspension Policy - TBIPS</NameFr>
          <Content>&lt;ol&gt;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
          <ContentFr>&lt;ol&gt;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Conflits d’intérêts</Name>
        <NameFr>Conflict Of Interest - Offer</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Conflit d'intérêts - Avantage indu</Name>
          <NameFr>Conflict-Unfair Advantage</NameFr>
          <Content>&lt;ol&gt;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
          <ContentFr>&lt;ol&gt;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Fr>
          <Description/>
          <Default>false</Default>
          <Required>true</Required>
          <Checked>true</Checked>
          <Active>true</Active>
          <AddToOutline>true</AddToOutline>
          <IsAdditional>false</IsAdditional>
          <IsWizardFiltered/>
          <AlternativeClientReferenceId>2003-18, 2006-18, 2008-17</AlternativeClientReferenceId>
          <AlternativeClientReferenceIdFr>2003-18, 2006-18, 2008-17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Marchandises contrôlées – Offre</Name>
        <NameFr>Controlled Goods - Offer</NameFr>
        <Description/>
        <Active>false</Active>
        <SortOrder>5</SortOrder>
        <IsSector>false</IsSector>
        <AddToOutline>false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Marchandises contrôlées - Offre</Name>
          <NameFr>Controlled Goods-Offer</NameFr>
          <Content>&lt;ol&gt;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
          <ContentFr>&lt;ol&gt;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Fr>
          <Description/>
          <Default>false</Default>
          <Required>false</Required>
          <Checked>false</Checked>
          <Active>false</Active>
          <AddToOutline>false</AddToOutline>
          <IsAdditional>false</IsAdditional>
          <IsWizardFiltered/>
          <AlternativeClientReferenceId>MCE 6.4, A9130T</AlternativeClientReferenceId>
          <AlternativeClientReferenceIdFr>MCE 6.4, A9130T</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Programme de contrats fédéraux pour l’équité en matière d’emploi - Offre</Name>
        <NameFr>Federal Contractors Program for Employment Equity- Offer</NameFr>
        <Description/>
        <Active>false</Active>
        <SortOrder>6</SortOrder>
        <IsSector>false</IsSector>
        <AddToOutline>false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Programme de contrats fédéraux pour l’équité en matière d’emploi</Name>
          <NameFr>Federal Contractors Program</NameFr>
          <Content>&lt;ol&gt;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
          <ContentFr>&lt;ol&gt;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Programme de contrats fédéraux pour l’équité en matière d’emploi – Avis</Name>
          <NameFr>Federal Contractors Program for Employment Equity - Notification</NameFr>
          <Content>&lt;ol&gt;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
          <ContentFr>&lt;ol&gt;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Attestations de sécurité - Offre</Name>
        <NameFr>Security Clearances - Offer</NameFr>
        <Description/>
        <Active>false</Active>
        <SortOrder>7</SortOrder>
        <IsSector>false</IsSector>
        <AddToOutline>false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Jusqu'à l’attribution du contrat</Name>
          <NameFr>Up To Contract Award</NameFr>
          <Content>&lt;ol&gt;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
          <ContentFr>&lt;ol&gt;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MCE 6.1</AlternativeClientReferenceId>
          <AlternativeClientReferenceIdFr>MCE 6.1</AlternativeClientReferenceIdFr>
          <AlternativeGuidance>&lt;p&gt;Choisir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Jusqu'à l'émission de l'offre à commandes</Name>
          <NameFr>Up To Issuance of Standing Offer</NameFr>
          <Content>&lt;ol&gt;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DOC 6.1</AlternativeClientReferenceId>
          <AlternativeClientReferenceIdFr>DOC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Jusqu'à l'émission de l'arrangement en matière d'approvisionnement</Name>
          <NameFr>Up to Issuance of Supply Arrangement</NameFr>
          <Content>&lt;ol&gt;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DAMA 1.3</AlternativeClientReferenceId>
          <AlternativeClientReferenceIdFr>DAMA 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Attestations de sécurité- Offre (avec PCIE)</Name>
          <NameFr>Security Clearances – Offer (with FOCI)</NameFr>
          <Content>&lt;ol&gt;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
          <ContentFr>&lt;ol&gt;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Sécurité – Documentation requise</Name>
        <NameFr>Security - Required Documentation</NameFr>
        <Description/>
        <Active>false</Active>
        <SortOrder>8</SortOrder>
        <IsSector>false</IsSector>
        <AddToOutline>false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Documents de sécurité</Name>
          <NameFr>Security Documentation</NameFr>
          <Content>&lt;ol&gt;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
          <ContentFr>&lt;ol&gt;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Fr>
          <Description/>
          <Default>false</Default>
          <Required>false</Required>
          <Checked>false</Checked>
          <Active>false</Active>
          <AddToOutline>false</AddToOutline>
          <IsAdditional>false</IsAdditional>
          <IsWizardFiltered/>
          <AlternativeClientReferenceId>Nouvelle - Modèle MCE - PN106R1</AlternativeClientReferenceId>
          <AlternativeClientReferenceIdFr>Nouvelle - Modèle MCE - PN106R1</AlternativeClientReferenceIdFr>
          <AlternativeGuidance>&lt;p&gt;Ins&amp;eacute;rer la clause suivante uniquement si elle s&amp;rsquo;applique &amp;agrave; l&amp;rsquo;exigence, et s&amp;eacute;lectionner les conditions appropri&amp;eacute;es.&lt;/p&gt;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Exigences en matière d'assurance – Offrant</Name>
        <NameFr>Insurance Requirement - Offeror</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Offrant responsable de l'assurance</Name>
          <NameFr>Offeror Responsible for Insurance</NameFr>
          <Content>&lt;ol&gt;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
          <ContentFr>&lt;ol&gt;
&lt;li&gt;&lt;b&gt;Insurance.&lt;/b&gt; The successful Offeror will be responsible to meet insurance requirements in accordance with the resulting contract section entitled "Insurance".&lt;/li&gt;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Preuve d’assurance</Name>
          <NameFr>Proof of Insurance</NameFr>
          <Content>&lt;ol&gt;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MCE 6.5, G1007T</AlternativeClientReferenceId>
          <AlternativeClientReferenceIdFr>MCE 6.5, G1007T</AlternativeClientReferenceIdFr>
          <AlternativeGuidance>&lt;p&gt;Utiliser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Preuve d’assurance - DOC</Name>
          <NameFr>Proof of Insurance - RFSO</NameFr>
          <Content>&lt;ol&gt;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Assurance - A&amp;G</Name>
          <NameFr>Insurance - A&amp;E</NameFr>
          <Content>&lt;ol&gt;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
          <ContentFr>&lt;ol&gt;
&lt;li&gt;&lt;strong&gt;Insurance requirements.&lt;/strong&gt; The successful Offeror must obtain and maintain Professional Liability and Commercial General Liability insurance coverage in accordance with the requirements in the solicitation documents.&lt;/li&gt;
&lt;/ol&gt;</ContentFr>
          <Description/>
          <Default>true</Default>
          <Required>true</Required>
          <Checked>true</Checked>
          <Active>false</Active>
          <AddToOutline>false</AddToOutline>
          <IsAdditional>true</IsAdditional>
          <IsWizardFiltered/>
          <AlternativeClientReferenceId>A&amp;G modèle DDP - IG13</AlternativeClientReferenceId>
          <AlternativeClientReferenceIdFr>A&amp;G modèle DDP - IG13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Exigences en matière d’assurance supplémentaire - A&amp;G</Name>
        <NameFr>Supplementary Insurance Requirements - A&amp;E</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Exigences en matière d’assurance supplémentaire - A&amp;G</Name>
          <NameFr>Supplementary Insurance Requirements - A&amp;E</NameFr>
          <Content>&lt;ol&gt;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
          <ContentFr>&lt;ol&gt;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&lt;p&gt;Les utilisateurs doivent s&amp;eacute;lectionner l'option appropri&amp;eacute;e et ajouter des d&amp;eacute;tails sur l'assurance suppl&amp;eacute;mentaire lorsque cette assurance est requise.&lt;/p&gt;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Anciens fonctionnaires</Name>
        <NameFr>Former Public Servants</NameFr>
        <Description/>
        <Active>false</Active>
        <SortOrder>11</SortOrder>
        <IsSector>false</IsSector>
        <AddToOutline>false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Ancien fonctionnaire – Avis - DAMA</Name>
          <NameFr>Former Public Servant - Notification - RFSA</NameFr>
          <Content>&lt;ol&gt;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
          <ContentFr>&lt;ol&gt;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Fr>
          <Description/>
          <Default>false</Default>
          <Required>false</Required>
          <Checked>false</Checked>
          <Active>false</Active>
          <AddToOutline>false</AddToOutline>
          <IsAdditional>false</IsAdditional>
          <IsWizardFiltered/>
          <AlternativeClientReferenceId>DAMA 2.3</AlternativeClientReferenceId>
          <AlternativeClientReferenceIdFr>DAMA 2.3</AlternativeClientReferenceIdFr>
          <AlternativeGuidance>&lt;p&gt;Utiliser cette clause dans toute Demande d&amp;rsquo;arrangements en mati&amp;egrave;re d&amp;rsquo;approvisionnement.&lt;/p&gt;</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Anciens fonctionnaires</Name>
          <NameFr>Former Public Servants</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
          <ContentFr>&lt;ol&gt;
&lt;li&gt;&lt;strong&gt;Former Public Servants.&lt;/strong&gt; Offerors who are Former Public Servants in receipt of a Pension or Lump Sum Payment must provide the information required in the "Annex- Offeror Declaration Form" before contract award.&lt;/li&gt;
&lt;/ol&gt;</ContentFr>
          <Description/>
          <Default>false</Default>
          <Required>false</Required>
          <Checked>false</Checked>
          <Active>false</Active>
          <AddToOutline>false</AddToOutline>
          <IsAdditional>false</IsAdditional>
          <IsWizardFiltered/>
          <AlternativeClientReferenceId>MCE 2.3, A3025T</AlternativeClientReferenceId>
          <AlternativeClientReferenceIdFr>MCE 2.3, A3025T</AlternativeClientReferenceIdFr>
          <AlternativeGuidance>&lt;p&gt;Utiliser la clause suivante dans toutes les demandes de soumissions concurrentielles pour des services. Pour les besoins non-concurrentiels, utiliser la clause :&lt;/p&gt;
&lt;p&gt;- Ancien fonctionnaire &amp;ndash; non-concurrentiels - soumission&lt;/p&gt;</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Anciens fonctionnaires - DOC</Name>
          <NameFr>Former Public Servants - RFSO</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
          <ContentFr>&lt;ol&gt;
&lt;li&gt;&lt;strong&gt;Former Public Servants.&lt;/strong&gt; Offerors who are Former Public Servants in receipt of a Pension or Lump Sum Payment must provide the information required in the "Annex-Offerors Declaration Form" before the issuance of a Standing Offer.&lt;/li&gt;
&lt;/ol&gt;</ContentFr>
          <Description/>
          <Default>false</Default>
          <Required>false</Required>
          <Checked>false</Checked>
          <Active>false</Active>
          <AddToOutline>false</AddToOutline>
          <IsAdditional>false</IsAdditional>
          <IsWizardFiltered/>
          <AlternativeClientReferenceId>DOC 2.3, M3025T</AlternativeClientReferenceId>
          <AlternativeClientReferenceIdFr>DOC 2.3, M3025T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Capacité financière</Name>
        <NameFr>Financial Capability</NameFr>
        <Description/>
        <Active>false</Active>
        <SortOrder>12</SortOrder>
        <IsSector>false</IsSector>
        <AddToOutline>false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Capacité financière</Name>
          <NameFr>Financial Capability</NameFr>
          <Content>&lt;ol&gt;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Fr>
          <Description/>
          <Default>false</Default>
          <Required>false</Required>
          <Checked>false</Checked>
          <Active>false</Active>
          <AddToOutline>false</AddToOutline>
          <IsAdditional>false</IsAdditional>
          <IsWizardFiltered/>
          <AlternativeClientReferenceId>A9033T</AlternativeClientReferenceId>
          <AlternativeClientReferenceIdFr>A9033T</AlternativeClientReferenceIdFr>
          <AlternativeGuidance>&lt;p&gt;Utiliser cette clause dans l&amp;rsquo;exigence lorsqu&amp;rsquo;une opinion financi&amp;egrave;re est requise.&lt;/p&gt;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Capacité financière - DOC</Name>
          <NameFr>Financial Capability - RFSO</NameFr>
          <Content>&lt;ol&gt;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Viabilité financière - DAMA</Name>
        <NameFr>Financial Viability - RFSA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Viabilité financière - DAMA</Name>
          <NameFr>Financial Viability - RFSA</NameFr>
          <Content>&lt;ol&gt;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
          <ContentFr>&lt;ol&gt;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Garantie financière d'offre</Name>
        <NameFr>Offer Financial Security</NameFr>
        <Description/>
        <Active>false</Active>
        <SortOrder>14</SortOrder>
        <IsSector>false</IsSector>
        <AddToOutline>false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Garantie financière d'offre</Name>
          <NameFr>Offer Financial Security</NameFr>
          <Content>&lt;ol&gt;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
          <ContentFr>&lt;ol&gt;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Fr>
          <Description/>
          <Default>true</Default>
          <Required>false</Required>
          <Checked>true</Checked>
          <Active>false</Active>
          <AddToOutline>false</AddToOutline>
          <IsAdditional>false</IsAdditional>
          <IsWizardFiltered/>
          <AlternativeClientReferenceId>E0004T</AlternativeClientReferenceId>
          <AlternativeClientReferenceIdFr>E0004T</AlternativeClientReferenceIdFr>
          <AlternativeGuidance>&lt;p&gt;Utiliser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Dépôt de garantie - sécurite financière d'offre et garantie financière contractuelle exigées</Name>
        <NameFr>Security Deposit - Offer and Contract Financial Security Required</NameFr>
        <Description/>
        <Active>false</Active>
        <SortOrder>15</SortOrder>
        <IsSector>false</IsSector>
        <AddToOutline>false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Dépôt de garantie - sécurite financière de l'offre et garantie financière contractuelle exigées</Name>
          <NameFr>Security Deposit - Offer and Contract Financial Security Required</NameFr>
          <Content>&lt;ol&gt;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
          <ContentFr>&lt;ol&gt;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E0003T</AlternativeClientReferenceId>
          <AlternativeClientReferenceIdFr>E0003T</AlternativeClientReferenceIdFr>
          <AlternativeGuidance>&lt;p&gt;Utiliser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Dépôt de garantie - sécurité financière d'offre exigée</Name>
        <NameFr>Security Deposit - Offer Financial Security</NameFr>
        <Description/>
        <Active>false</Active>
        <SortOrder>16</SortOrder>
        <IsSector>false</IsSector>
        <AddToOutline>false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Dépôt de garantie - sécurité financière d'offre exigée</Name>
          <NameFr>Security Deposit - Offer Financial Security</NameFr>
          <Content>&lt;ol&gt;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
          <ContentFr>&lt;ol&gt;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E0009T</AlternativeClientReferenceId>
          <AlternativeClientReferenceIdFr>E0009T</AlternativeClientReferenceIdFr>
          <AlternativeGuidance>&lt;p&gt;Utiliser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Présentation de l'offre</Name>
      <NameFr>Offer Submission</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Présentation de l'offre</Name>
        <NameFr>Offer Submission Header</NameFr>
        <Content>&lt;ol&gt;
&lt;li&gt;&lt;strong&gt;Présentation de l'offre.&lt;/strong&gt;&lt;/li&gt;
&lt;/ol&gt;</Content>
        <ContentFr>&lt;ol&gt;
&lt;li&gt;&lt;strong&gt;Offer Submission.&lt;/strong&gt;&lt;/li&gt;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Réception de l’offre</Name>
        <NameFr>Offer Receipt</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Réception de l'offre - SAE</Name>
          <NameFr>Offer Receipt - EPS</NameFr>
          <Content>&lt;ol&gt;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
          <ContentFr>&lt;ol&gt;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Fr>
          <Description/>
          <Default>false</Default>
          <Required>true</Required>
          <Checked>true</Checked>
          <Active>false</Active>
          <AddToOutline>false</AddToOutline>
          <IsAdditional>false</IsAdditional>
          <IsWizardFiltered/>
          <AlternativeClientReferenceId>MCE 2.2, DOC 2.2, DAMA 2.2 - Nouvelle</AlternativeClientReferenceId>
          <AlternativeClientReferenceIdFr>MCE 2.2, DOC 2.2, DAMA 2.2 - Nouvelle</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Réception des offres - SAE non concurrentiel</Name>
          <NameFr>Offer Receipt - EPS Non-competitive</NameFr>
          <Content>&lt;ol&gt;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
          <ContentFr>&lt;ol&gt;
&lt;li&gt;&lt;strong&gt;Offer Receipt.&lt;/strong&gt; Unless specified otherwise, the offer must only be submitted through the SAP Business Network, which is the electronic platform being used by the Government of Canada for procurement.&lt;/li&gt;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Réception de l’offre à TPSGC</Name>
          <NameFr>Offer Receipt to PWGSC</NameFr>
          <Content>&lt;ol&gt;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
          <ContentFr>&lt;ol&gt;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Fr>
          <Description/>
          <Default>true</Default>
          <Required>true</Required>
          <Checked>true</Checked>
          <Active>false</Active>
          <AddToOutline>false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Réception de l’offre au lieu spécifié</Name>
          <NameFr>Offer Receipt to specified location</NameFr>
          <Content>&lt;ol&gt;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
          <ContentFr>&lt;ol&gt;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Fr>
          <Description/>
          <Default>false</Default>
          <Required>true</Required>
          <Checked>true</Checked>
          <Active>true</Active>
          <AddToOutline>true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Limite quant au nombre de propositions - A&amp;G</Name>
        <NameFr>Limitation of Submissions - A&amp;E</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Limite quant au nombre de propositions - A&amp;G</Name>
          <NameFr>Limitation of Submissions - A&amp;E</NameFr>
          <Content>&lt;ol&gt;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
          <ContentFr>&lt;ol&gt;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Fr>
          <Description/>
          <Default>true</Default>
          <Required>true</Required>
          <Checked>true</Checked>
          <Active>false</Active>
          <AddToOutline>false</AddToOutline>
          <IsAdditional>false</IsAdditional>
          <IsWizardFiltered/>
          <AlternativeClientReferenceId>A&amp;G modèle DDP IG9</AlternativeClientReferenceId>
          <AlternativeClientReferenceIdFr>A&amp;G modèle DDP IG9</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Sections des offres</Name>
        <NameFr>Offer Sections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Sections des offres</Name>
          <NameFr>Offer Sections</NameFr>
          <Content>&lt;ol&gt;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
          <ContentFr>&lt;ol&gt;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Fr>
          <Description/>
          <Default>false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Offres retardées</Name>
        <NameFr>Delayed Offer</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Offres retardées- EAA</Name>
          <NameFr>Delayed Offer - ABE</NameFr>
          <Content>&lt;ol&gt;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
          <ContentFr>&lt;ol&gt;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Fr>
          <Description/>
          <Default>true</Default>
          <Required>true</Required>
          <Checked>true</Checked>
          <Active>true</Active>
          <AddToOutline>true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Offres retardées - SAE</Name>
          <NameFr>Delayed Offer - EPS</NameFr>
          <Content>&lt;ol&gt;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
          <ContentFr>&lt;ol&gt;
&lt;li&gt;&lt;strong&gt;Delayed Offer.&lt;/strong&gt;
&lt;ol&gt;
&lt;li&gt;&lt;strong&gt;Late Offers.&lt;/strong&gt; Canada will not consider offers delivered after the offer submission closing date and time.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Offre retardée - SAE non concurrentiel</Name>
          <NameFr>Delayed Offer - EPS Non-competitive</NameFr>
          <Content>&lt;ol&gt;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
          <ContentFr>&lt;ol&gt;
&lt;li&gt;&lt;strong&gt;Delayed Offer. &lt;/strong&gt;
&lt;ol&gt;
&lt;li&gt;&lt;strong&gt;Late Offers.&lt;/strong&gt; Canada will not consider an offer submitted after the offer submission closing date and time.&lt;/li&gt;
&lt;/ol&gt;
&lt;/li&gt;
&lt;/ol&gt;</ContentFr>
          <Description/>
          <Default>false</Default>
          <Required>true</Required>
          <Checked>true</Checked>
          <Active>false</Active>
          <AddToOutline>false</AddToOutline>
          <IsAdditional>false</IsAdditional>
          <IsWizardFiltered/>
          <AlternativeClientReferenceId>2004ACB - 07</AlternativeClientReferenceId>
          <AlternativeClientReferenceIdFr>2004ACB - 07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Offres retardées - SCP</Name>
          <NameFr>Delayed Offer (CPC only)</NameFr>
          <Content>&lt;ol&gt;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
          <ContentFr>&lt;ol&gt;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Fr>
          <Description/>
          <Default>false</Default>
          <Required>true</Required>
          <Checked>true</Checked>
          <Active>false</Active>
          <AddToOutline>false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Dédouanement</Name>
        <NameFr>Customs Clearance</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Dédouanement</Name>
          <NameFr>Customs clearance</NameFr>
          <Content>&lt;ol&gt;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
          <ContentFr>&lt;ol&gt;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Fr>
          <Description/>
          <Default>false</Default>
          <Required>true</Required>
          <Checked>true</Checked>
          <Active>true</Active>
          <AddToOutline>true</AddToOutline>
          <IsAdditional>false</IsAdditional>
          <IsWizardFiltered/>
          <AlternativeClientReferenceId>2003-09, 2006-09, 2008-09</AlternativeClientReferenceId>
          <AlternativeClientReferenceIdFr>2003-09, 2006-09, 2008-09</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Méthode d’envoi — AchatsCanada (SAP Ariba)</Name>
        <NameFr>Submittal Method - CanadaBuys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Méthode d'envoi - AchatsCanada (SAP Ariba)</Name>
          <NameFr>Submittal Method - CanadaBuys (SAP Ariba)</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Fr>
          <Description/>
          <Default>false</Default>
          <Required>false</Required>
          <Checked>true</Checked>
          <Active>false</Active>
          <AddToOutline>false</AddToOutline>
          <IsAdditional>false</IsAdditional>
          <IsWizardFiltered/>
          <AlternativeClientReferenceId>2003-05 #3, #4 ACB, 2003-06 #2, #3</AlternativeClientReferenceId>
          <AlternativeClientReferenceIdFr>2003-05 #3, #4 ACB, 2003-06 #2,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Méthode d'envoi - AchatsCanada (SAP Ariba) - Non concurrentiel</Name>
          <NameFr>Submittal Method - CanadaBuys (SAP Ariba) - non-competitive</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Offre par le service Connexion de la SCP</Name>
        <NameFr>Submittal Method - CPC Connect</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Offre par Connexion postel</Name>
          <NameFr>By CPC Connect</NameFr>
          <Content>&lt;ol&gt;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
          <ContentFr>&lt;ol&gt;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Fr>
          <Description/>
          <Default>false</Default>
          <Required>false</Required>
          <Checked>true</Checked>
          <Active>true</Active>
          <AddToOutline>true</AddToOutline>
          <IsAdditional>false</IsAdditional>
          <IsWizardFiltered/>
          <AlternativeClientReferenceId>2003-08, 2006-8, 2008-08, MCE 2.2</AlternativeClientReferenceId>
          <AlternativeClientReferenceIdFr>2003-08, 2006-8, 2008-08, MCE 2.2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Offre par la poste</Name>
        <NameFr>Submittal Method - Mail</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Offre par la poste</Name>
          <NameFr>Submittal Method - Mail</NameFr>
          <Content>&lt;ol&gt;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
          <ContentFr>&lt;ol&gt;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Fr>
          <Description/>
          <Default>false</Default>
          <Required>false</Required>
          <Checked>true</Checked>
          <Active>true</Active>
          <AddToOutline>true</AddToOutline>
          <IsAdditional>false</IsAdditional>
          <IsWizardFiltered/>
          <AlternativeClientReferenceId>MCE 3.1</AlternativeClientReferenceId>
          <AlternativeClientReferenceIdFr>MCE 3.1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Offre par télécopieur</Name>
        <NameFr>Submittal Method - Fax</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Offre par télécopieur</Name>
          <NameFr>Submittal Method - Fax</NameFr>
          <Content>&lt;ol&gt;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
          <ContentFr>&lt;ol&gt;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Fr>
          <Description/>
          <Default>false</Default>
          <Required>false</Required>
          <Checked>true</Checked>
          <Active>true</Active>
          <AddToOutline>true</AddToOutline>
          <IsAdditional>false</IsAdditional>
          <IsWizardFiltered/>
          <AlternativeClientReferenceId>MCE 3.1, 2003-8</AlternativeClientReferenceId>
          <AlternativeClientReferenceIdFr>MCE 3.1, 2003-8</AlternativeClientReferenceIdFr>
          <AlternativeGuidance>&lt;p&gt;Remplacez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Soumission d’une offre unique</Name>
        <NameFr>Submission of Single Offer</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Soumission d’une offre unique</Name>
          <NameFr>Submission of Single Offer</NameFr>
          <Content>&lt;ol&gt;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
          <ContentFr>&lt;ol&gt;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Restriction reliée à la présentation de l'offre</Name>
        <NameFr>Offer Submission Method Restrictions</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Restriction reliée à la présentation de l'offre</Name>
          <NameFr>Offer Submission Method Restrictions</NameFr>
          <Content>&lt;ol&gt;
&lt;li&gt;&lt;strong&gt;Restriction reli&amp;eacute;e &amp;agrave; la pr&amp;eacute;sentation de l'offre.&lt;/strong&gt; Le Canada n&amp;rsquo;acceptera pas les offres transmises d&amp;rsquo;une autre mani&amp;egrave;re.&lt;/li&gt;
&lt;/ol&gt;</Content>
          <ContentFr>&lt;ol&gt;
&lt;li&gt;&lt;strong&gt;Offer Submission Method Restrictions.&lt;/strong&gt; Canada will not accept&amp;nbsp;offers submitted in any other manner.&lt;/li&gt;
&lt;/ol&gt;</ContentFr>
          <Description/>
          <Default>false</Default>
          <Required>true</Required>
          <Checked>true</Checked>
          <Active>true</Active>
          <AddToOutline>true</AddToOutline>
          <IsAdditional>false</IsAdditional>
          <IsWizardFiltered/>
          <AlternativeClientReferenceId>Nouveau</AlternativeClientReferenceId>
          <AlternativeClientReferenceIdFr>Nouveau</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Incompatibilités - Offre</Name>
        <NameFr>Discrepancies - Offer</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Incompatibilités</Name>
          <NameFr>Discrepancies</NameFr>
          <Content>&lt;ol&gt;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
          <ContentFr>&lt;ol&gt;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Fr>
          <Description/>
          <Default>true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Incompatibilités - Pas de copie papier</Name>
          <NameFr>Discrepancies - No Hard Copy</NameFr>
          <Content>&lt;ol&gt;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
          <ContentFr>&lt;ol&gt;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Incompatibilité - non concurrentiels</Name>
          <NameFr>Discrepancies - Non-competitive</NameFr>
          <Content>&lt;ol&gt;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
          <ContentFr>&lt;ol&gt;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Exigences de présentation d’une offre - Offre</Name>
        <NameFr>Offer Submission Requirements - Offer</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Exigences de présentation d’offre - DOC - Non concurrentiel</Name>
          <NameFr>Offer Submission Requirement - RFSO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Exigences de présentation d’offre</Name>
          <NameFr>Offer Submission Requirements</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Fr>
          <Description/>
          <Default>false</Default>
          <Required>true</Required>
          <Checked>true</Checked>
          <Active>true</Active>
          <AddToOutline>true</AddToOutline>
          <IsAdditional>false</IsAdditional>
          <IsWizardFiltered/>
          <AlternativeClientReferenceId>2003-05 #1 #4 #5 #6 #8, MCE 2.1</AlternativeClientReferenceId>
          <AlternativeClientReferenceIdFr>2003-05 #1 #4 #5 #6 #8,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Exigences de présentation d’offre - SAE </Name>
          <NameFr>Offer Submission Requirements - EPS</NameFr>
          <Content>&lt;ol&gt;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2003-05 #1 #6 #7 #8 #10 ACB, MCE 2.1 SAE</AlternativeClientReferenceId>
          <AlternativeClientReferenceIdFr>2003-05 #1 #6 #7 #8 #10 ACB, MCE 2.1 SAE</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Exigences de présentation d’offre - SAE - non concurrentiels</Name>
          <NameFr>Offer Submission Requirements - EPS - Non-competitive</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2004ACB-05, 2004ACB-02, MCE 2.1</AlternativeClientReferenceId>
          <AlternativeClientReferenceIdFr>2004ACB-05, 2004ACB-02,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Exigences de présentation d’offre - non concurrentiels</Name>
          <NameFr>Offer Submission Requirements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Exigences de présentation d’offre - Non concurrentiel SAE DOC</Name>
          <NameFr>Offer Submission Requirements - Non-competitive EPS RFSO</NameFr>
          <Content>&lt;ol&gt;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Exigences de l’offre – DAMA</Name>
          <NameFr>Submission Requirements-RFSA</NameFr>
          <Content>&lt;ol&gt;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Exigences de présentation d’une offre - DAMA - SAE</Name>
          <NameFr>Submission Requirements-RFSA - EPS</NameFr>
          <Content>&lt;ol&gt;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Exigences de l’offre – DOC</Name>
          <NameFr>Submission Requirements-RFSO</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Exigences de l’offre – DOC SAE</Name>
          <NameFr>Submission Requirements-RFSO-EPS</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Exigences relatives à la présentation d’une offre - A&amp;G</Name>
          <NameFr>Offer Submission Requirements - A&amp;E</NameFr>
          <Content>&lt;ol&gt;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
          <ContentFr>&lt;ol&gt;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Difficultés techniques de la transmission des offres</Name>
        <NameFr>Technical Difficulties of Offer Transmission</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Difficultés techniques de la transmission des offres- EAA</Name>
          <NameFr>Technical Difficulties of Offer Transmission - ABE</NameFr>
          <Content>&lt;ol&gt;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false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Difficultés techniques de la transmission des offres- SAE</Name>
          <NameFr>Technical Difficulties of Offer Transmission - EPS</NameFr>
          <Content>&lt;ol&gt;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true</Default>
          <Required>true</Required>
          <Checked>true</Checked>
          <Active>false</Active>
          <AddToOutline>false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Intégralité de l'offre</Name>
        <NameFr>Completeness of the Offer</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Intégralité de l'offre</Name>
          <NameFr>Completeness of the Offer</NameFr>
          <Content>&lt;ol&gt;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
          <ContentFr>&lt;ol&gt;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Fr>
          <Description/>
          <Default>true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Présentation d’une offre papier - Offre</Name>
        <NameFr>Hard Copy Delivery - Offer</NameFr>
        <Description/>
        <Active>false</Active>
        <SortOrder>14</SortOrder>
        <IsSector>false</IsSector>
        <AddToOutline>false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Livraison de copie papier - Offre</Name>
          <NameFr>Hard Copy Delivery-Offer</NameFr>
          <Content>&lt;ol&gt;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
          <ContentFr>&lt;ol&gt;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Fr>
          <Description/>
          <Default>false</Default>
          <Required>false</Required>
          <Checked>false</Checked>
          <Active>false</Active>
          <AddToOutline>false</AddToOutline>
          <IsAdditional>false</IsAdditional>
          <IsWizardFiltered/>
          <AlternativeClientReferenceId>MCE 3.1</AlternativeClientReferenceId>
          <AlternativeClientReferenceIdFr>MCE 3.1</AlternativeClientReferenceIdFr>
          <AlternativeGuidance>&lt;p&gt;Remplacer le texte &amp;agrave; remplir dans la clause par les renseignements requis, le cas &amp;eacute;ch&amp;eacute;ant.&lt;/p&gt;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Fourniture de documentation - Offre</Name>
        <NameFr>Provision of Documentation - Offer</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SAE non concurrentiel</Name>
          <NameFr>Documentation - Offer - EPS - Non-competitive</NameFr>
          <Content>&lt;ol&gt;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
          <ContentFr>&lt;ol&gt;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 - Offre</Name>
          <NameFr>Documentation-Offer</NameFr>
          <Content>&lt;ol&gt;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
          <ContentFr>&lt;ol&gt;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Fr>
          <Description/>
          <Default>false</Default>
          <Required>true</Required>
          <Checked>true</Checked>
          <Active>true</Active>
          <AddToOutline>true</AddToOutline>
          <IsAdditional>false</IsAdditional>
          <IsWizardFiltered/>
          <AlternativeClientReferenceId>2003-05 #3</AlternativeClientReferenceId>
          <AlternativeClientReferenceIdFr>2003-05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 - SAE</Name>
          <NameFr>Documentation-Offer - EPS</NameFr>
          <Content>&lt;ol&gt;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
          <ContentFr>&lt;ol&gt;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Fr>
          <Description/>
          <Default>false</Default>
          <Required>true</Required>
          <Checked>true</Checked>
          <Active>false</Active>
          <AddToOutline>false</AddToOutline>
          <IsAdditional>false</IsAdditional>
          <IsWizardFiltered/>
          <AlternativeClientReferenceId>2003-08 #2,3 ACB</AlternativeClientReferenceId>
          <AlternativeClientReferenceIdFr>2003-08 #2,3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Coût des offres</Name>
        <NameFr>Offer Costs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Coût des offres</Name>
          <NameFr>Costs</NameFr>
          <Content>&lt;ol&gt;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
          <ContentFr>&lt;ol&gt;
&lt;li&gt;&lt;strong&gt;Offer Costs. &lt;/strong&gt;The Offeror is solely responsible for all costs associated with preparing and submitting its offer, as well as any costs it incurs in the evaluation of its offer.&lt;/li&gt;
&lt;/ol&gt;</ContentFr>
          <Description/>
          <Default>false</Default>
          <Required>true</Required>
          <Checked>true</Checked>
          <Active>true</Active>
          <AddToOutline>true</AddToOutline>
          <IsAdditional>false</IsAdditional>
          <IsWizardFiltered/>
          <AlternativeClientReferenceId>2003-15, 2003ACB-13, 2004-09, 2004ACB-12</AlternativeClientReferenceId>
          <AlternativeClientReferenceIdFr>2003-15, 2003ACB-13, 2004-09, 2004ACB-12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Coûts de l’offre - A&amp;G</Name>
          <NameFr>Offer Costs - A&amp;E</NameFr>
          <Content>&lt;ol&gt;
&lt;li&gt;&lt;strong&gt;Co&amp;ucirc;ts de l&amp;rsquo;offre.&lt;/strong&gt; L&amp;rsquo;offrant est le seul responsable de tous les co&amp;ucirc;ts associ&amp;eacute;s &amp;agrave; la pr&amp;eacute;paration, et &amp;agrave; la pr&amp;eacute;sentation de son offre.&lt;/li&gt;
&lt;/ol&gt;</Content>
          <ContentFr>&lt;ol&gt;
&lt;li&gt;&lt;strong&gt;Offer Costs.&lt;/strong&gt; The Offeror is solely responsible for all costs associated with preparing and submitting its offer.&lt;/li&gt;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Lois applicables - Offre</Name>
        <NameFr>Applicable Law - Offer</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Lois applicables</Name>
          <NameFr>Applicable Law</NameFr>
          <Content>&lt;ol&gt;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
          <ContentFr>&lt;ol&gt;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Fr>
          <Description/>
          <Default>false</Default>
          <Required>true</Required>
          <Checked>true</Checked>
          <Active>true</Active>
          <AddToOutline>true</AddToOutline>
          <IsAdditional>false</IsAdditional>
          <IsWizardFiltered/>
          <AlternativeClientReferenceId>MCE 2.5, DOC 2.5, DAMA 2.6</AlternativeClientReferenceId>
          <AlternativeClientReferenceIdFr>MCE 2.5, DOC 2.5, DAMA 2.6</AlternativeClientReferenceIdFr>
          <AlternativeGuidance>&lt;p&gt;Utiliser cette clause et pr&amp;eacute;ciser quelles lois de la province ou du territoire s&amp;rsquo;appliqueront.&lt;/p&gt;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Lois applicables - DAMA</Name>
          <NameFr>Applicable Laws - RFSA</NameFr>
          <Content>&lt;ol&gt;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
          <ContentFr>&lt;ol&gt;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Lois applicables - DOC</Name>
          <NameFr>Applicable Laws - RFSO</NameFr>
          <Content>&lt;ol&gt;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
          <ContentFr>&lt;ol&gt;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Lois applicables - A&amp;G</Name>
          <NameFr>Applicable Laws - A&amp;E</NameFr>
          <Content>&lt;ol&gt;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
          <ContentFr>&lt;ol&gt;
&lt;li&gt;&lt;strong&gt;Applicable Laws.&lt;/strong&gt; Any Contract must be interpreted and governed, and the relations between the Parties determined, by the laws in force in the province or territory where the project is located.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Ensemble des exigences - Offre</Name>
        <NameFr>Entire Requirement - Offer</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Ensemble des exigences</Name>
          <NameFr>Entire requirement</NameFr>
          <Content>&lt;ol&gt;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
          <ContentFr>&lt;ol&gt;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Fr>
          <Description/>
          <Default>false</Default>
          <Required>true</Required>
          <Checked>true</Checked>
          <Active>true</Active>
          <AddToOutline>true</AddToOutline>
          <IsAdditional>false</IsAdditional>
          <IsWizardFiltered/>
          <AlternativeClientReferenceId>2003-19, 2006-19, 2008-18</AlternativeClientReferenceId>
          <AlternativeClientReferenceIdFr>2003-19, 2006-19, 2008-18</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Communications au sujet de l'offre</Name>
        <NameFr>Offer Communications</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true</Active>
          <AddToOutline>true</AddToOutline>
          <IsAdditional>false</IsAdditional>
          <IsWizardFiltered/>
          <AlternativeClientReferenceId>MCE 2.4, 2003-13, A0012T</AlternativeClientReferenceId>
          <AlternativeClientReferenceIdFr>MCE 2.4, 2003-13, A0012T</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SAE</Name>
          <NameFr>Communications - EPS</NameFr>
          <Content>&lt;ol&gt;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false</Active>
          <AddToOutline>false</AddToOutline>
          <IsAdditional>false</IsAdditional>
          <IsWizardFiltered/>
          <AlternativeClientReferenceId>MCE 2.4, A0012T, 2003-08  #1 ACB </AlternativeClientReferenceId>
          <AlternativeClientReferenceIdFr>MCE 2.4, A0012T, 2003-08  #1 ACB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SAE non concurrentiel</Name>
          <NameFr>Communications - EPS Non-competitive</NameFr>
          <Content>&lt;ol&gt;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
          <ContentFr>&lt;ol&gt;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Fr>
          <Description/>
          <Default>false</Default>
          <Required>true</Required>
          <Checked>true</Checked>
          <Active>false</Active>
          <AddToOutline>false</AddToOutline>
          <IsAdditional>false</IsAdditional>
          <IsWizardFiltered/>
          <AlternativeClientReferenceId>2004ACB – 08 #1, 2004ACB - 14</AlternativeClientReferenceId>
          <AlternativeClientReferenceIdFr>2004ACB – 08 #1, 2004ACB - 14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Communications au sujet de l'offre - non concurrentiels</Name>
          <NameFr>Offer Communications - Non-competitive</NameFr>
          <Content>&lt;ol&gt;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
          <ContentFr>&lt;ol&gt;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Fr>
          <Description/>
          <Default>false</Default>
          <Required>true</Required>
          <Checked>true</Checked>
          <Active>false</Active>
          <AddToOutline>false</AddToOutline>
          <IsAdditional>false</IsAdditional>
          <IsWizardFiltered/>
          <AlternativeClientReferenceId>MCE 2.4, A0012T, 2004-11</AlternativeClientReferenceId>
          <AlternativeClientReferenceIdFr>MCE 2.4, A0012T, 2004-11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Conférence des offrants - Offre</Name>
        <NameFr>Offerors' Conference - Offer</NameFr>
        <Description/>
        <Active>false</Active>
        <SortOrder>1</SortOrder>
        <IsSector>false</IsSector>
        <AddToOutline>false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Conférence des offrants - Pas de contrôle de sécurité - DOC</Name>
          <NameFr>Offeror’s Conference - no security screening - RFSO</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Conférence des offrants - Pas de contrôle de sécurité</Name>
          <NameFr>Offerors’ Conference – no security Screening</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Conférence des offrants - avec contrôle de sécurité</Name>
          <NameFr>Offerors’ Conference – with security screening</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Conférence des offrants - avec contrôle de sécurité - DOC</Name>
          <NameFr>Offerors’ Conference - with security screening - RFSO</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Exigences linguistiques - A&amp;G</Name>
        <NameFr>Language Requirements - A&amp;E</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Exigences linguistiques - A&amp;G</Name>
          <NameFr>Language Requirements - A&amp;E</NameFr>
          <Content>&lt;ol&gt;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
          <ContentFr>&lt;ol&gt;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&lt;p&gt;Utiliser cette clause dans les ententes o&amp;ugrave; le consultant doit &amp;ecirc;tre capable de fournir des services dans les deux langues officielles.&lt;/p&gt;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Visite des lieux - Offre</Name>
        <NameFr>Site Visit - Offer</NameFr>
        <Description/>
        <Active>false</Active>
        <SortOrder>3</SortOrder>
        <IsSector>false</IsSector>
        <AddToOutline>false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Obligatoire sans contrôle de sécurité</Name>
          <NameFr>Mandatory no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
          <ContentFr>&lt;ol&gt;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Fr>
          <Description/>
          <Default>true</Default>
          <Required>false</Required>
          <Checked>false</Checked>
          <Active>false</Active>
          <AddToOutline>false</AddToOutline>
          <IsAdditional>false</IsAdditional>
          <IsWizardFiltered/>
          <AlternativeClientReferenceId>A9040T - Option 2</AlternativeClientReferenceId>
          <AlternativeClientReferenceIdFr>A9040T - Option 2</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Obligatoire avec contrôle de sécurité</Name>
          <NameFr>Mandatory with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
          <ContentFr>&lt;ol&gt;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A9040T - Option 1</AlternativeClientReferenceId>
          <AlternativeClientReferenceIdFr>A9040T - Option 1</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Visite facultative des lieux sans vérification de sécurité</Name>
          <NameFr>Optional no Security Screening</NameFr>
          <Content>&lt;ol&gt;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
          <ContentFr>&lt;ol&gt;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Fr>
          <Description/>
          <Default>true</Default>
          <Required>false</Required>
          <Checked>false</Checked>
          <Active>false</Active>
          <AddToOutline>false</AddToOutline>
          <IsAdditional>false</IsAdditional>
          <IsWizardFiltered/>
          <AlternativeClientReferenceId>A9038T - Option 1</AlternativeClientReferenceId>
          <AlternativeClientReferenceIdFr>A9038T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Visite facultative avec vérification de sécurité</Name>
          <NameFr>Optional with Security Screening</NameFr>
          <Content>&lt;ol&gt;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
          <ContentFr>&lt;ol&gt;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A9038T - Option 2</AlternativeClientReferenceId>
          <AlternativeClientReferenceIdFr>A9038T - Option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Améliorations du besoin pendant la période de demande de soumissions – Offre</Name>
        <NameFr>Improvement of Requirement During Solicitation Period - Offer</NameFr>
        <Description/>
        <Active>false</Active>
        <SortOrder>4</SortOrder>
        <IsSector>false</IsSector>
        <AddToOutline>false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Améliorations du besoin pendant la période de demande d’offres - SAE</Name>
          <NameFr>Improvement of Requirement During Solicitation Period - EPS</NameFr>
          <Content>&lt;ol&gt;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
          <ContentFr>&lt;ol&gt;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AlternativeClientReferenceId>
          <AlternativeClientReferenceIdFr>MCE 2.6, A9076T</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Améliorations du besoin</Name>
          <NameFr>Improvement of Requirements</NameFr>
          <Content>&lt;ol&gt;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
          <ContentFr>&lt;ol&gt;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 Nouvelle</AlternativeClientReferenceId>
          <AlternativeClientReferenceIdFr>MCE 2.6, A9076T, Nouvelle</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Dépouillement public des offres</Name>
        <NameFr>Public Offer Opening</NameFr>
        <Description/>
        <Active>false</Active>
        <SortOrder>5</SortOrder>
        <IsSector>false</IsSector>
        <AddToOutline>false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Dépouillement public des offres</Name>
          <NameFr>Public Offer Opening</NameFr>
          <Content>&lt;ol&gt;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
          <ContentFr>&lt;ol&gt;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Fr>
          <Description/>
          <Default>true</Default>
          <Required>false</Required>
          <Checked>true</Checked>
          <Active>false</Active>
          <AddToOutline>false</AddToOutline>
          <IsAdditional>false</IsAdditional>
          <IsWizardFiltered/>
          <AlternativeClientReferenceId>A0017T</AlternativeClientReferenceId>
          <AlternativeClientReferenceIdFr>A0017T</AlternativeClientReferenceIdFr>
          <AlternativeGuidance>&lt;p&gt;Utiliser cette clause dans les demandes d&amp;rsquo;offres lorsqu'un d&amp;eacute;pouillement public des offres aura lieu. Ins&amp;eacute;rer l'endroit, l'heure et la date du d&amp;eacute;pouillement public des offres.&lt;/p&gt;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Compte rendu de l'offre</Name>
        <NameFr>Offer Debriefings</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Compte rendu de l'offre</Name>
          <NameFr>Offer Debriefings</NameFr>
          <Content>&lt;ol&gt;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
          <ContentFr>&lt;ol&gt;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Fr>
          <Description/>
          <Default>false</Default>
          <Required>true</Required>
          <Checked>true</Checked>
          <Active>true</Active>
          <AddToOutline>true</AddToOutline>
          <IsAdditional>false</IsAdditional>
          <IsWizardFiltered/>
          <AlternativeClientReferenceId>MCE 1.3</AlternativeClientReferenceId>
          <AlternativeClientReferenceIdFr>MCE 1.3</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Processus de contestation des offres et mécanismes de recours</Name>
        <NameFr>Offer Challenge and Recourse Mechanisms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Processus de contestation des offres de DDP</Name>
          <NameFr>RFP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true</Active>
          <AddToOutline>true</AddToOutline>
          <IsAdditional>false</IsAdditional>
          <IsWizardFiltered/>
          <AlternativeClientReferenceId>Nouvelle; MCE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Processus de contestation des offres de DAMA</Name>
          <NameFr>RFSA Challenge</NameFr>
          <Content>&lt;ol&gt;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false</Active>
          <AddToOutline>false</AddToOutline>
          <IsAdditional>false</IsAdditional>
          <IsWizardFiltered/>
          <AlternativeClientReferenceId>Nouvelle; DAMA 2.10</AlternativeClientReferenceId>
          <AlternativeClientReferenceIdFr>Nouvelle; DAMA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Processus de contestation des offres de DOC</Name>
          <NameFr>RFSO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Fr>
          <Description/>
          <Default>false</Default>
          <Required>true</Required>
          <Checked>true</Checked>
          <Active>false</Active>
          <AddToOutline>false</AddToOutline>
          <IsAdditional>false</IsAdditional>
          <IsWizardFiltered/>
          <AlternativeClientReferenceId>Nouvelle; DOC 2.10</AlternativeClientReferenceId>
          <AlternativeClientReferenceIdFr>Nouvelle; DOC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Données volumétriques</Name>
        <NameFr>Volumetric Data</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Données volumétriques</Name>
          <NameFr>Volumetric Data</NameFr>
          <Content>&lt;ol&gt;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
          <ContentFr>&lt;ol&gt;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Proposition technique et formulaires</Name>
      <NameFr>Technical Proposal and Forms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Proposition technique et formulaires</Name>
        <NameFr>Technical Proposal and Forms</NameFr>
        <Content>&lt;ol&gt;
&lt;li&gt;&lt;strong&gt;Proposition technique et formulaires.&lt;/strong&gt;&lt;/li&gt;
&lt;/ol&gt;</Content>
        <ContentFr>&lt;ol&gt;
&lt;li&gt;&lt;strong&gt;Technical Proposal and Forms.&lt;/strong&gt;&lt;/li&gt;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Soumission technique - Offre</Name>
        <NameFr>Technical Offer- Offer</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Contenu de l'offre technique</Name>
          <NameFr>Technical Offer</NameFr>
          <Content>&lt;ol&gt;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true</Active>
          <AddToOutline>true</AddToOutline>
          <IsAdditional>false</IsAdditional>
          <IsWizardFiltered/>
          <AlternativeClientReferenceId>MCE 3.1, DOC 3.1, DAMA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Contenu de l’offre technique - SAE</Name>
          <NameFr>Technical Offer - EPS</NameFr>
          <Content>&lt;ol&gt;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false</Active>
          <AddToOutline>false</AddToOutline>
          <IsAdditional>false</IsAdditional>
          <IsWizardFiltered/>
          <AlternativeClientReferenceId>MCE 3.1, DOC 3.1, DAMA 3.1 - Nouvelle</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Contenu de l’offre technique</Name>
          <NameFr>Technical Offer Contents</NameFr>
          <Content>&lt;ol&gt;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
          <ContentFr>&lt;ol&gt;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Aperçu de la procédure de sélection - A&amp;G</Name>
        <NameFr>Overview of Selection Procedure- A&amp;E</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Aperçu de la procédure de sélection - A&amp;G</Name>
          <NameFr>Overview of Selection Procedure - A&amp;E</NameFr>
          <Content>&lt;ol&gt;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
          <ContentFr>&lt;ol&gt;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Fr>
          <Description/>
          <Default>true</Default>
          <Required>true</Required>
          <Checked>true</Checked>
          <Active>false</Active>
          <AddToOutline>false</AddToOutline>
          <IsAdditional>false</IsAdditional>
          <IsWizardFiltered/>
          <AlternativeClientReferenceId>A&amp;G modèle DDP IG3</AlternativeClientReferenceId>
          <AlternativeClientReferenceIdFr>A&amp;G modèle DDP IG3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Exigence du formulaire de présentation de l'offre</Name>
        <NameFr>Offer Submission Form Requirement</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Utilisation obligatoire du formulaire d'offre</Name>
          <NameFr>Mandatory use of offer form</NameFr>
          <Content>&lt;ol&gt;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
          <ContentFr>&lt;ol&gt;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Formulaire de déclaration de l'offrant</Name>
        <NameFr>Offeror Declaration - Offer</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Formulaire de déclaration de l'offrant</Name>
          <NameFr>Declaration of Offeror</NameFr>
          <Content>&lt;ol&gt;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
          <ContentFr>&lt;ol&gt;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Produits équivalents - Offre</Name>
        <NameFr>Equivalent Products - Offer</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Produits équivalents</Name>
          <NameFr>Equivalent Products - Offer</NameFr>
          <Content>&lt;ol&gt;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
          <ContentFr>&lt;ol&gt;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Fr>
          <Description/>
          <Default>false</Default>
          <Required>false</Required>
          <Checked>false</Checked>
          <Active>false</Active>
          <AddToOutline>false</AddToOutline>
          <IsAdditional>false</IsAdditional>
          <IsWizardFiltered/>
          <AlternativeClientReferenceId>MCE 2.1.1, B3000T</AlternativeClientReferenceId>
          <AlternativeClientReferenceIdFr>MCE 2.1.1, B3000T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Démonstration de conformité technique - Offre</Name>
        <NameFr>Substantiation of Technical Compliance - Offer</NameFr>
        <Description/>
        <Active>false</Active>
        <SortOrder>5</SortOrder>
        <IsSector>false</IsSector>
        <AddToOutline>false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Décrit dans le document</Name>
          <NameFr>Described in Document</NameFr>
          <Content>&lt;ol&gt;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
          <ContentFr>&lt;ol&gt;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Fr>
          <Description/>
          <Default>false</Default>
          <Required>false</Required>
          <Checked>false</Checked>
          <Active>false</Active>
          <AddToOutline>false</AddToOutline>
          <IsAdditional>false</IsAdditional>
          <IsWizardFiltered/>
          <AlternativeClientReferenceId>MCE 3.1, A9097T</AlternativeClientReferenceId>
          <AlternativeClientReferenceIdFr>MCE 3.1, A9097T</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Attestation de la conformité technique — SPICT</Name>
          <NameFr>Substantiation of Technical Compliance - TBIPS</NameFr>
          <Content>&lt;ol&gt;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
          <ContentFr>&lt;ol&gt;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Expérience de la coentreprise</Name>
        <NameFr>Joint Venture Experience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Expérience de la coentreprise</Name>
          <NameFr>Joint Venture Experience</NameFr>
          <Content>&lt;ol&gt;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
          <ContentFr>&lt;ol&gt;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Office des normes générales du Canada - normes</Name>
        <NameFr>Canadian General Standards Board - Standards</NameFr>
        <Description/>
        <Active>false</Active>
        <SortOrder>6</SortOrder>
        <IsSector>false</IsSector>
        <AddToOutline>false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Office des normes générales du Canada - normes</Name>
          <NameFr>Canadian General Standards Board - Standards</NameFr>
          <Content>&lt;ol&gt;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
          <ContentFr>&lt;ol&gt;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Fr>
          <Description/>
          <Default>true</Default>
          <Required>false</Required>
          <Checked>true</Checked>
          <Active>false</Active>
          <AddToOutline>false</AddToOutline>
          <IsAdditional>false</IsAdditional>
          <IsWizardFiltered/>
          <AlternativeClientReferenceId>B4003T</AlternativeClientReferenceId>
          <AlternativeClientReferenceIdFr>B4003T</AlternativeClientReferenceIdFr>
          <AlternativeGuidance>&lt;p&gt;Utiliser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Projets semblables précédents</Name>
        <NameFr>Previous Similar Projects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Projets semblables précédents</Name>
          <NameFr>Previous Similar Projects</NameFr>
          <Content>&lt;ol&gt;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
          <ContentFr>&lt;ol&gt;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Aucun produit de remplacement</Name>
        <NameFr>No Substitute Products</NameFr>
        <Description/>
        <Active>false</Active>
        <SortOrder>7</SortOrder>
        <IsSector>false</IsSector>
        <AddToOutline>false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Aucun produit de remplacement</Name>
          <NameFr>No Substitute Products</NameFr>
          <Content>&lt;ol&gt;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
          <ContentFr>&lt;ol&gt;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Fr>
          <Description/>
          <Default>true</Default>
          <Required>false</Required>
          <Checked>true</Checked>
          <Active>false</Active>
          <AddToOutline>false</AddToOutline>
          <IsAdditional>false</IsAdditional>
          <IsWizardFiltered/>
          <AlternativeClientReferenceId>B4024T</AlternativeClientReferenceId>
          <AlternativeClientReferenceIdFr>B4024T</AlternativeClientReferenceIdFr>
          <AlternativeGuidance>&lt;p&gt;Utiliser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Coordonnées de référence</Name>
        <NameFr>Reference Contact Information</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Coordonnées de référence</Name>
          <NameFr>Reference Contact Information</NameFr>
          <Content>&lt;ol&gt;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
          <ContentFr>&lt;ol&gt;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Coordonnées de la personne de référence — Facultatif</Name>
          <NameFr>Reference Contact Information - Optional</NameFr>
          <Content>&lt;ol&gt;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
          <ContentFr>&lt;ol&gt;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Produits de remplacement - échantillons (Ministère de la Défense nationale)</Name>
        <NameFr>Substitute Products - Samples -Department of National Defence</NameFr>
        <Description/>
        <Active>false</Active>
        <SortOrder>8</SortOrder>
        <IsSector>false</IsSector>
        <AddToOutline>false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Produits de remplacement - échantillons (Ministère de la Défense nationale)</Name>
          <NameFr>Substitute Products - Samples - Department of National Defence</NameFr>
          <Content>&lt;ol&gt;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
          <ContentFr>&lt;ol&gt;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Fr>
          <Description/>
          <Default>true</Default>
          <Required>false</Required>
          <Checked>true</Checked>
          <Active>false</Active>
          <AddToOutline>false</AddToOutline>
          <IsAdditional>false</IsAdditional>
          <IsWizardFiltered/>
          <AlternativeClientReferenceId>B3010T</AlternativeClientReferenceId>
          <AlternativeClientReferenceIdFr>B3010T</AlternativeClientReferenceIdFr>
          <AlternativeGuidance>&lt;p&gt;Utiliser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Législation du travail de l'Ontario - soumission</Name>
        <NameFr>Ontario Labour Legislation - Offer (A0075T)</NameFr>
        <Description/>
        <Active>false</Active>
        <SortOrder>9</SortOrder>
        <IsSector>false</IsSector>
        <AddToOutline>false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Législation du travail de l'Ontario - offre</Name>
          <NameFr>Ontario Labour Legislation - Offer (A0075T)</NameFr>
          <Content>&lt;ol&gt;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
          <ContentFr>&lt;ol&gt;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Fr>
          <Description/>
          <Default>true</Default>
          <Required>false</Required>
          <Checked>true</Checked>
          <Active>false</Active>
          <AddToOutline>false</AddToOutline>
          <IsAdditional>false</IsAdditional>
          <IsWizardFiltered/>
          <AlternativeClientReferenceId>A0075T</AlternativeClientReferenceId>
          <AlternativeClientReferenceIdFr>A0075T</AlternativeClientReferenceIdFr>
          <AlternativeGuidance>&lt;p&gt;Utiliser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Formulaire pour les représentants autorisés</Name>
        <NameFr>Authorized Agents Form</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Formulaire pour les représentants autorisés</Name>
          <NameFr>Authorized Agents Form</NameFr>
          <Content>&lt;ol&gt;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
          <ContentFr>&lt;ol&gt;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Proposition financière</Name>
      <NameFr>Financial Proposal</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Proposition financière</Name>
        <NameFr>Financial Proposal Header</NameFr>
        <Content>&lt;ol&gt;
&lt;li&gt;&lt;strong&gt;Proposition financière.&lt;/strong&gt;&lt;/li&gt;
&lt;/ol&gt;</Content>
        <ContentFr>&lt;ol&gt;
&lt;li&gt;&lt;strong&gt;Financial Proposal.&lt;/strong&gt;&lt;/li&gt;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Proposition financière</Name>
        <NameFr>Financial Offer</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Proposition financière</Name>
          <NameFr>Financial Offer</NameFr>
          <Content>&lt;ol&gt;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
          <ContentFr>&lt;ol&gt;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Fr>
          <Description/>
          <Default>false</Default>
          <Required>true</Required>
          <Checked>true</Checked>
          <Active>true</Active>
          <AddToOutline>true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Proposition financière - SAE</Name>
          <NameFr>Financial Offer - EPS</NameFr>
          <Content>&lt;ol&gt;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
          <ContentFr>&lt;ol&gt;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Fr>
          <Description/>
          <Default>false</Default>
          <Required>true</Required>
          <Checked>true</Checked>
          <Active>false</Active>
          <AddToOutline>false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Établissement des prix - Offre</Name>
        <NameFr>Pricing - Offer</NameFr>
        <Description/>
        <Active>false</Active>
        <SortOrder>1</SortOrder>
        <IsSector>false</IsSector>
        <AddToOutline>false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Établissement des prix</Name>
          <NameFr>Pricing</NameFr>
          <Content>&lt;ol&gt;
&lt;li&gt;&lt;strong&gt;&amp;Eacute;tablissement des prix. &lt;/strong&gt; Les Offrants doivent soumettre des prix pour chaque article et destination.&lt;/li&gt;
&lt;/ol&gt;</Content>
          <ContentFr>&lt;ol&gt;
&lt;li&gt;&lt;strong&gt; Pricing.&lt;/strong&gt;  Offerors must provide individual prices for each item and destination.&lt;/li&gt;
&lt;/ol&gt;</ContentFr>
          <Description/>
          <Default>false</Default>
          <Required>false</Required>
          <Checked>false</Checked>
          <Active>false</Active>
          <AddToOutline>false</AddToOutline>
          <IsAdditional>false</IsAdditional>
          <IsWizardFiltered/>
          <AlternativeClientReferenceId>C9000T</AlternativeClientReferenceId>
          <AlternativeClientReferenceIdFr>C9000T</AlternativeClientReferenceIdFr>
          <AlternativeGuidance>&lt;p&gt;Utiliser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Prix - biens</Name>
          <NameFr>Prices - Goods</NameFr>
          <Content>&lt;ol&gt;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
          <ContentFr>&lt;ol&gt;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Prix - articles</Name>
          <NameFr>Prices - Items</NameFr>
          <Content>&lt;ol&gt;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
          <ContentFr>&lt;ol&gt;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Fr>
          <Description/>
          <Default>true</Default>
          <Required>false</Required>
          <Checked>true</Checked>
          <Active>false</Active>
          <AddToOutline>false</AddToOutline>
          <IsAdditional>true</IsAdditional>
          <IsWizardFiltered/>
          <AlternativeClientReferenceId>A0066T, M0066T</AlternativeClientReferenceId>
          <AlternativeClientReferenceIdFr>A0066T, M0066T</AlternativeClientReferenceIdFr>
          <AlternativeGuidance>&lt;p&gt;Utiliser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Taux - ressources</Name>
          <NameFr>Rates - Resources</NameFr>
          <Content>&lt;ol&gt;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
          <ContentFr>&lt;ol&gt;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A0068T, M0068T</AlternativeClientReferenceId>
          <AlternativeClientReferenceIdFr>A0068T, M0068T</AlternativeClientReferenceIdFr>
          <AlternativeGuidance>&lt;p&gt;Utiliser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Taux - services</Name>
          <NameFr>Rates - Services</NameFr>
          <Content>&lt;ol&gt;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
          <ContentFr>&lt;ol&gt;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Taux des ressources</Name>
        <NameFr>Resources Rates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Taux des ressources</Name>
          <NameFr>Resources Rates</NameFr>
          <Content>&lt;ol&gt;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
          <ContentFr>&lt;ol&gt;
&lt;li&gt;&lt;strong&gt;Rates &amp;ndash; Resources. &lt;/strong&gt;Offerors must submit firm rates for all categories of resources listed in Annex [&lt;strong&gt;&lt;span style="color: rgb(0, 0, 255);"&gt;Insert Annex Name&lt;/span&gt;&lt;/strong&gt;].&lt;/li&gt;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Fluctuations du taux de change - offre</Name>
        <NameFr>Exchange Rate Fluctuation Mitigation - Offer</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Fluctuations du taux de change - non concurrentiels</Name>
          <NameFr>Exchange Rate Fluctuation - Non-competitive</NameFr>
          <Content>&lt;ol&gt;
&lt;li&gt;&lt;strong&gt;Fluctuations du taux de change.&lt;/strong&gt; Le Canada ne prévoit aucune protection relative à la fluctuation du taux de change pour la présente demande d'offres. &lt;/li&gt;
&lt;/ol&gt;</Content>
          <ContentFr>&lt;ol&gt;
&lt;li&gt;&lt;strong&gt;Exchange Rate Fluctuation.&lt;/strong&gt; Canada is not offering exchange rate fluctuation risk mitigation for this solicitation of offer.&lt;/li&gt;
&lt;/ol&gt;</ContentFr>
          <Description/>
          <Default>false</Default>
          <Required>true</Required>
          <Checked>true</Checked>
          <Active>false</Active>
          <AddToOutline>false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Atténué</Name>
          <NameFr>Mitigated</NameFr>
          <Content>&lt;ol&gt;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
          <ContentFr>&lt;ol&gt;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Fr>
          <Description/>
          <Default>false</Default>
          <Required>true</Required>
          <Checked>true</Checked>
          <Active>false</Active>
          <AddToOutline>false</AddToOutline>
          <IsAdditional>false</IsAdditional>
          <IsWizardFiltered/>
          <AlternativeClientReferenceId>MCE 3.1.3, C3010T</AlternativeClientReferenceId>
          <AlternativeClientReferenceIdFr>MCE 3.1.3, C3010T</AlternativeClientReferenceIdFr>
          <AlternativeGuidance>&lt;p&gt;Utiliser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Non atténué</Name>
          <NameFr>Not mitigated</NameFr>
          <Content>&lt;ol&gt;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
          <ContentFr>&lt;ol&gt;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Fr>
          <Description/>
          <Default>true</Default>
          <Required>true</Required>
          <Checked>true</Checked>
          <Active>true</Active>
          <AddToOutline>true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des taux</Name>
        <NameFr>Variation in Rates</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des taux</Name>
          <NameFr>Variation in Rates</NameFr>
          <Content>&lt;ol&gt;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
          <ContentFr>&lt;ol&gt;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Prix et(ou) taux fermes</Name>
        <NameFr>Firm Price and or Rates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Prix et(ou) taux fermes</Name>
          <NameFr>Firm Price and-or Rates</NameFr>
          <Content>&lt;ol&gt;
&lt;li&gt;&lt;strong&gt;Prix et(ou) taux fermes.&lt;/strong&gt; L&amp;rsquo;Offrant doit proposer des prix et des taux fermes qui seront valides pour la dur&amp;eacute;e compl&amp;egrave;te de l&amp;rsquo;Offre &amp;agrave; commandes (OC).&lt;/li&gt;
&lt;/ol&gt;</Content>
          <ContentFr>&lt;ol&gt;
&lt;li&gt;&lt;strong&gt;Firm Price and/or Rates.&lt;/strong&gt; The Offeror must submit firm prices, rates, or both that will apply for the entire period of the Standing Offer.&lt;/li&gt;
&lt;/ol&gt;</ContentFr>
          <Description/>
          <Default>true</Default>
          <Required>false</Required>
          <Checked>true</Checked>
          <Active>false</Active>
          <AddToOutline>false</AddToOutline>
          <IsAdditional>false</IsAdditional>
          <IsWizardFiltered/>
          <AlternativeClientReferenceId>M0019T</AlternativeClientReferenceId>
          <AlternativeClientReferenceIdFr>M0019T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Tous les coûts sont compris — SPICT</Name>
        <NameFr>All Costs Included - TBIPS</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Tous les coûts sont compris — SPICT</Name>
          <NameFr>All Costs Included - TBIPS</NameFr>
          <Content>&lt;ol&gt;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
          <ContentFr>&lt;ol&gt;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Prix et(ou) taux plafonds</Name>
        <NameFr>Ceiling Prices and-or Rates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Prix et(ou) taux plafonds</Name>
          <NameFr>Ceiling Prices and-or Rates</NameFr>
          <Content>&lt;div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
          <ContentFr>&lt;ol&gt;
&lt;li&gt;&lt;strong&gt;Ceiling Prices and/or Rates. &lt;/strong&gt;The Offeror is required to submit ceiling prices, rates or both that will apply for the term of the Supply Arrangement.&lt;/li&gt;
&lt;/ol&gt;</ContentFr>
          <Description/>
          <Default>true</Default>
          <Required>false</Required>
          <Checked>true</Checked>
          <Active>false</Active>
          <AddToOutline>false</AddToOutline>
          <IsAdditional>false</IsAdditional>
          <IsWizardFiltered/>
          <AlternativeClientReferenceId>S2003T</AlternativeClientReferenceId>
          <AlternativeClientReferenceIdFr>S2003T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Tous les coûts inclus</Name>
        <NameFr>All Costs Included</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Tous les coûts inclus</Name>
          <NameFr>All Costs Included</NameFr>
          <Content>&lt;ol&gt;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
          <ContentFr>&lt;ol&gt;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Conférence d'approvisionnement initial - offre</Name>
        <NameFr>Initial Provisioning Conference - Offer</NameFr>
        <Description/>
        <Active>false</Active>
        <SortOrder>6</SortOrder>
        <IsSector>false</IsSector>
        <AddToOutline>false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Réunion d’approvisionnement initial - Offre</Name>
          <NameFr>Initial Provisioning Conference - Offer</NameFr>
          <Content>&lt;ol&gt;
&lt;li&gt;&lt;strong&gt;R&amp;eacute;union d&amp;rsquo;approvisionnement initial - Offre. &lt;/strong&gt;Les offrants doivent indiquer dans leur offre le co&amp;ucirc;t d&amp;rsquo;une r&amp;eacute;union d&amp;rsquo;approvisionnement initial (RAI).&lt;/li&gt;
&lt;/ol&gt;</Content>
          <ContentFr>&lt;ol&gt;
&lt;li&gt;&lt;strong&gt;Initial Provisioning Conference - Offer&lt;/strong&gt;. Offerors must quote the cost of an Initial Provisioning Conference (IPC) in their offer.&lt;/li&gt;
&lt;/ol&gt;</ContentFr>
          <Description/>
          <Default>true</Default>
          <Required>false</Required>
          <Checked>true</Checked>
          <Active>false</Active>
          <AddToOutline>false</AddToOutline>
          <IsAdditional>false</IsAdditional>
          <IsWizardFiltered/>
          <AlternativeClientReferenceId>B4054T</AlternativeClientReferenceId>
          <AlternativeClientReferenceIdFr>B4054T</AlternativeClientReferenceIdFr>
          <AlternativeGuidance>&lt;p&gt;Utiliser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Liste provisoire des pièces de rechange - offre</Name>
        <NameFr>Interim Spares List - Offer (B4050T)</NameFr>
        <Description/>
        <Active>false</Active>
        <SortOrder>7</SortOrder>
        <IsSector>false</IsSector>
        <AddToOutline>false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Liste intérimaire de pièces de rechange - Offre</Name>
          <NameFr>Interim Spares - Offer </NameFr>
          <Content>&lt;ol&gt;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
          <ContentFr>&lt;ol&gt;
&lt;li&gt;&lt;strong&gt;Interim Spares List - Offer&lt;/strong&gt;. Offerors must quote the cost of an Interim Spares List (ISL) in their offer, and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B4050T</AlternativeClientReferenceId>
          <AlternativeClientReferenceIdFr>B4050T</AlternativeClientReferenceIdFr>
          <AlternativeGuidance>&lt;p&gt;Utiliser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Liste des éléments à long délai de livraison - offre</Name>
        <NameFr>Long Lead Time Item List - Offer (B4049T)</NameFr>
        <Description/>
        <Active>false</Active>
        <SortOrder>8</SortOrder>
        <IsSector>false</IsSector>
        <AddToOutline>false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Liste des éléments à long délai de livraison - offre</Name>
          <NameFr>Long Lead Time Item List - Offer (B4049T)</NameFr>
          <Content>&lt;ol&gt;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
          <ContentFr>&lt;ol&gt;
&lt;li&gt;&lt;strong&gt;Long Lead Time Item List - Offer.&lt;/strong&gt; Offerors must quote the cost of a Long Lead Time Item List (LLTIL)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B4049T</AlternativeClientReferenceId>
          <AlternativeClientReferenceIdFr>B4049T</AlternativeClientReferenceIdFr>
          <AlternativeGuidance>&lt;p&gt;Utiliser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Avis de changement de matériel - offre</Name>
        <NameFr>Material Change Notice - Offer</NameFr>
        <Description/>
        <Active>false</Active>
        <SortOrder>9</SortOrder>
        <IsSector>false</IsSector>
        <AddToOutline>false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Avis de changement de matériel - offre</Name>
          <NameFr>Material Change Notice - Offer</NameFr>
          <Content>&lt;ol&gt;
&lt;li&gt;&lt;strong&gt;Avis de changement de mat&amp;eacute;riel - Offre. &lt;/strong&gt;Les offrants doivent indiquer dans leur offre le co&amp;ucirc;t de la soumission d&amp;rsquo;un avis de changement de mat&amp;eacute;riel (ACM).&lt;/li&gt;
&lt;/ol&gt;</Content>
          <ContentFr>&lt;p&gt;&lt;strong&gt;Material Change Notice - Offer.&lt;/strong&gt; Offerors must quote in their offer the cost of each Material Change Notice (MCN) submission.&lt;/p&gt;</ContentFr>
          <Description/>
          <Default>true</Default>
          <Required>false</Required>
          <Checked>true</Checked>
          <Active>false</Active>
          <AddToOutline>false</AddToOutline>
          <IsAdditional>false</IsAdditional>
          <IsWizardFiltered/>
          <AlternativeClientReferenceId>B4055T</AlternativeClientReferenceId>
          <AlternativeClientReferenceIdFr>B4055T</AlternativeClientReferenceIdFr>
          <AlternativeGuidance>&lt;p&gt;Utiliser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État détaillé d'approvisionnement - offre</Name>
        <NameFr>Provisioning Parts Breakdown - Offer (4051T)</NameFr>
        <Description/>
        <Active>false</Active>
        <SortOrder>10</SortOrder>
        <IsSector>false</IsSector>
        <AddToOutline>false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État détaillé d'approvisionnement - offre</Name>
          <NameFr>Provisioning Parts Breakdown - Offer (B4051T)</NameFr>
          <Content>&lt;ol&gt;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
          <ContentFr>&lt;ol&gt;
&lt;li&gt;&lt;strong&gt;Provisioning Parts Breakdown &amp;ndash; Offer&lt;/strong&gt;. Offerors must quote the cost of the Provisioning Parts Breakdown (PPB) and of the related documentation required in their offer.&lt;/li&gt;
&lt;/ol&gt;</ContentFr>
          <Description/>
          <Default>true</Default>
          <Required>false</Required>
          <Checked>true</Checked>
          <Active>false</Active>
          <AddToOutline>false</AddToOutline>
          <IsAdditional>false</IsAdditional>
          <IsWizardFiltered/>
          <AlternativeClientReferenceId>B4051T</AlternativeClientReferenceId>
          <AlternativeClientReferenceIdFr>B4051T</AlternativeClientReferenceIdFr>
          <AlternativeGuidance>&lt;p&gt;Utiliser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Liste des pièces de rechange recommandées - offre</Name>
        <NameFr>Recommended Spare Parts List - Offer (B4052T)</NameFr>
        <Description/>
        <Active>false</Active>
        <SortOrder>11</SortOrder>
        <IsSector>false</IsSector>
        <AddToOutline>false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Liste des pièces détachées recommandées - Offre</Name>
          <NameFr>Recommended Spare Parts List - Offer </NameFr>
          <Content>&lt;ol&gt;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
          <ContentFr>&lt;ol&gt;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B4052T</AlternativeClientReferenceId>
          <AlternativeClientReferenceIdFr>B4052T</AlternativeClientReferenceIdFr>
          <AlternativeGuidance>&lt;p&gt;Utiliser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Location de photocopieurs - taux fixe mensuel</Name>
        <NameFr>Rental of Photocopiers - Fixed Monthly Rate</NameFr>
        <Description/>
        <Active>false</Active>
        <SortOrder>12</SortOrder>
        <IsSector>false</IsSector>
        <AddToOutline>false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Location de photocopieurs - taux fixe mensuel</Name>
          <NameFr>Rental of Photocopiers - Fixed Monthly Rate</NameFr>
          <Content>&lt;ol&gt;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
          <ContentFr>&lt;ol&gt;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Fr>
          <Description/>
          <Default>true</Default>
          <Required>false</Required>
          <Checked>true</Checked>
          <Active>false</Active>
          <AddToOutline>false</AddToOutline>
          <IsAdditional>false</IsAdditional>
          <IsWizardFiltered/>
          <AlternativeClientReferenceId>C0901T</AlternativeClientReferenceId>
          <AlternativeClientReferenceIdFr>C0901T</AlternativeClientReferenceIdFr>
          <AlternativeGuidance>&lt;p&gt;Utiliser cette clause dans les demandes d&amp;rsquo;offres pour la location &amp;agrave; court terme de photocopieurs lorsque la location est au mois pour une p&amp;eacute;riode de moins d'un an.&lt;/p&gt;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Travaux imprévus et prix d'évaluation</Name>
        <NameFr>Unscheduled Work and Evaluation Price</NameFr>
        <Description/>
        <Active>false</Active>
        <SortOrder>13</SortOrder>
        <IsSector>false</IsSector>
        <AddToOutline>false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Travaux imprévus et prix d'évaluation</Name>
          <NameFr>Unscheduled Work and Evaluation Price</NameFr>
          <Content>&lt;ol&gt;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
          <ContentFr>&lt;ol&gt;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Fr>
          <Description/>
          <Default>true</Default>
          <Required>false</Required>
          <Checked>true</Checked>
          <Active>false</Active>
          <AddToOutline>false</AddToOutline>
          <IsAdditional>false</IsAdditional>
          <IsWizardFiltered/>
          <AlternativeClientReferenceId>C0417T</AlternativeClientReferenceId>
          <AlternativeClientReferenceIdFr>C0417T</AlternativeClientReferenceIdFr>
          <AlternativeGuidance>&lt;p&gt;Utiliser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Radoub, réparation ou carénage de navires - coûts</Name>
        <NameFr>Vessel Refit, Repair or Docking - Cost</NameFr>
        <Description/>
        <Active>false</Active>
        <SortOrder>14</SortOrder>
        <IsSector>false</IsSector>
        <AddToOutline>false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Radoub, réparation ou carénage de navires - coûts</Name>
          <NameFr>Vessel Refit, Repair or Docking - Cost</NameFr>
          <Content>&lt;ol&gt;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
          <ContentFr>&lt;ol&gt;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Fr>
          <Description/>
          <Default>true</Default>
          <Required>false</Required>
          <Checked>true</Checked>
          <Active>false</Active>
          <AddToOutline>false</AddToOutline>
          <IsAdditional>false</IsAdditional>
          <IsWizardFiltered/>
          <AlternativeClientReferenceId>C0414T</AlternativeClientReferenceId>
          <AlternativeClientReferenceIdFr>C0414T</AlternativeClientReferenceIdFr>
          <AlternativeGuidance>&lt;p&gt;Utiliser cette clause dans les demandes d&amp;rsquo;offres, pour tout besoin de radoub, de r&amp;eacute;paration ou de car&amp;eacute;nage de navires.&lt;/p&gt;
&lt;p&gt;Ajouter ou supprimer des paragraphes au besoin.&lt;/p&gt;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Évaluation technique</Name>
      <NameFr>Technical Evaluation</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En-tête Évaluation technique</Name>
        <NameFr>Technical Evaluation Header</NameFr>
        <Content>&lt;ol&gt;
&lt;li&gt;&lt;strong&gt;Évaluation technique.&lt;/strong&gt;&lt;/li&gt;
&lt;/ol&gt;</Content>
        <ContentFr>&lt;ol&gt;
&lt;li&gt;&lt;strong&gt;Technical Evaluation.&lt;/strong&gt;&lt;/li&gt;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Critères techniques obligatoires</Name>
        <NameFr>Mandatory Technical Criteria</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Décrit dans la demande</Name>
          <NameFr>Defined in Offer</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Fr>
          <Description/>
          <Default>true</Default>
          <Required>false</Required>
          <Checked>true</Checked>
          <Active>true</Active>
          <AddToOutline>true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Décrit dans l'annexe</Name>
          <NameFr>Described in Annex</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Fr>
          <Description/>
          <Default>false</Default>
          <Required>false</Required>
          <Checked>true</Checked>
          <Active>false</Active>
          <AddToOutline>false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Offres en phases - Tous les exigences techniques obligatoires</Name>
          <NameFr>Phased Offer - All Criteria</NameFr>
          <Content>&lt;ol&gt;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
          <ContentFr>&lt;ol&gt;
&lt;li&gt;&lt;strong&gt;Mandatory Technical Criteria.&lt;/strong&gt; The Phased Offer Compliance Process will apply to all mandatory technical criteria. For mandatory technical criteria, see "Annex-Technical Criteria&amp;rdquo;.&lt;/li&gt;
&lt;/ol&gt;</ContentFr>
          <Description/>
          <Default>true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Offres en phases - Exigences techniques obligatoires identifiées</Name>
          <NameFr>Phased Offer - Specific Criteria</NameFr>
          <Content>&lt;ol&gt;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
          <ContentFr>&lt;ol&gt;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Fr>
          <Description/>
          <Default>false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Critères techniques obligatoires - Vaccin</Name>
          <NameFr>Mandatory Technical Criteria - Vaccine</NameFr>
          <Content>&lt;ol&gt;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Fr>
          <Description/>
          <Default>true</Default>
          <Required>true</Required>
          <Checked>true</Checked>
          <Active>false</Active>
          <AddToOutline>false</AddToOutline>
          <IsAdditional>true</IsAdditional>
          <IsWizardFiltered/>
          <AlternativeClientReferenceId>Gabarit de vaccin - 1.9.1</AlternativeClientReferenceId>
          <AlternativeClientReferenceIdFr>Gabarit de vaccin - 1.9.1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Critères techniques obligatoires – Médicament fédéral</Name>
          <NameFr>Mandatory Technical Criteria – Federal Drug</NameFr>
          <Content>&lt;ol&gt;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Décrit dans la demande - A&amp;G</Name>
          <NameFr>Mandatory Technical Criteria - A&amp;E</NameFr>
          <Content>&lt;ol&gt;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Ressources évaluées — Stade AT</Name>
        <NameFr>Evaluated Resources</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Ressources évaluées — Stade AT</Name>
          <NameFr>Evaluated Resources – TA Stage</NameFr>
          <Content>&lt;ol&gt;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
          <ContentFr>&lt;ol&gt;
&lt;li&gt;&lt;strong&gt;Resources Evaluated at TA Stage. &lt;/strong&gt;Canada will evaluate resources only after Contract award. Once Canada requests specific tasks through a Task Authorization; it will not do so as part of this solicitation of offers.&lt;/li&gt;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Identification des membres de l’équipe d’experts-conseils - A&amp;G</Name>
        <NameFr>Consultant Team Identification - A&amp;E</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Identification des membres de l’équipe d’experts-conseils - A&amp;G</Name>
          <NameFr>Consultant Team Identification - A&amp;E</NameFr>
          <Content>&lt;ol&gt;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
          <ContentFr>&lt;ol&gt;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Fr>
          <Description/>
          <Default>true</Default>
          <Required>false</Required>
          <Checked>true</Checked>
          <Active>false</Active>
          <AddToOutline>false</AddToOutline>
          <IsAdditional>false</IsAdditional>
          <IsWizardFiltered/>
          <AlternativeClientReferenceId>A&amp;G modèle DDP 3.1.2</AlternativeClientReferenceId>
          <AlternativeClientReferenceIdFr>A&amp;G modèle DDP 3.1.2</AlternativeClientReferenceIdFr>
          <AlternativeGuidance>&lt;p&gt;Les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Permis et licences nécessaires - A&amp;G</Name>
        <NameFr>Licensing Requirements - A&amp;E</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Permis et licences nécessaires</Name>
          <NameFr>Licensing Requirements</NameFr>
          <Content>&lt;ol&gt;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
          <ContentFr>&lt;ol&gt;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Fr>
          <Description/>
          <Default>true</Default>
          <Required>false</Required>
          <Checked>true</Checked>
          <Active>false</Active>
          <AddToOutline>false</AddToOutline>
          <IsAdditional>false</IsAdditional>
          <IsWizardFiltered/>
          <AlternativeClientReferenceId>A&amp;G modèle DDP IG10</AlternativeClientReferenceId>
          <AlternativeClientReferenceIdFr>A&amp;G modèle DDP IG10</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Critères techniques obligatoires et cotés</Name>
        <NameFr>Point-Rated Technical Criteria</NameFr>
        <Description/>
        <Active>false</Active>
        <SortOrder>3</SortOrder>
        <IsSector>false</IsSector>
        <AddToOutline>false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Décrit dans la demande</Name>
          <NameFr>Defined in Offer</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
          <ContentFr>&lt;ol&gt;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Fr>
          <Description/>
          <Default>true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Décrit dans l'annexe</Name>
          <NameFr>Described in Annex</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
          <ContentFr>&lt;ol&gt;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Fr>
          <Description/>
          <Default>false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Critères du Plan des avantages pour les Inuits</Name>
        <NameFr>Inuit Benefits Plan Criteria</NameFr>
        <Description/>
        <Active>false</Active>
        <SortOrder>4</SortOrder>
        <IsSector>false</IsSector>
        <AddToOutline>false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Décrit dans la demande</Name>
          <NameFr>Defined in Offer</NameFr>
          <Content>&lt;ol&gt;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
          <ContentFr>&lt;ol&gt;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Décrit dans l'annexe</Name>
          <NameFr>Described in Annex</NameFr>
          <Content>&lt;ol&gt;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
          <ContentFr>&lt;ol&gt;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Démonstration</Name>
        <NameFr>Demonstration</NameFr>
        <Description/>
        <Active>false</Active>
        <SortOrder>5</SortOrder>
        <IsSector>false</IsSector>
        <AddToOutline>false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Démonstration des fonctionnalités décrites ci-dessous</Name>
          <NameFr>Demonstrate Features described below</NameFr>
          <Content>&lt;ol&gt;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
          <ContentFr>&lt;ol&gt;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Démonstration - Non concurrentiels</Name>
          <NameFr>Demonstration - Non-competitive</NameFr>
          <Content>&lt;ol&gt;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
          <ContentFr>&lt;ol&gt;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Présentation orale</Name>
        <NameFr>Oral Presentation</NameFr>
        <Description/>
        <Active>false</Active>
        <SortOrder>6</SortOrder>
        <IsSector>false</IsSector>
        <AddToOutline>false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Présentation orale</Name>
          <NameFr>Oral Presentation</NameFr>
          <Content>&lt;ol&gt;
&lt;li&gt;&lt;strong&gt;Présentation orale.&lt;/strong&gt; [&lt;span style="color: #0000ff;"&gt;&lt;strong&gt;Insérer les critères d'évaluation cotés pour la présentation orale.&lt;/strong&gt;&lt;span style="color: #000000;"&gt;]&lt;/span&gt;&lt;/span&gt;&lt;/li&gt;
&lt;/ol&gt;</Content>
          <ContentFr>&lt;ol&gt;
&lt;li&gt;&lt;strong&gt;Oral Presentation. [&lt;span style="color: #0000ff;"&gt;Insert point rated evaluation criteria for oral presentation.&lt;/span&gt;&lt;/strong&gt;]&lt;/li&gt;
&lt;/ol&gt;</ContentFr>
          <Description/>
          <Default>false</Default>
          <Required>false</Required>
          <Checked>false</Checked>
          <Active>false</Active>
          <AddToOutline>false</AddToOutline>
          <IsAdditional>false</IsAdditional>
          <IsWizardFiltered/>
          <AlternativeClientReferenceId>MCE 4.1.1.2.1</AlternativeClientReferenceId>
          <AlternativeClientReferenceIdFr>MCE 4.1.1.2.1</AlternativeClientReferenceIdFr>
          <AlternativeGuidance>&lt;p&gt;Utiliser la clause uniquement si elle s&amp;rsquo;applique &amp;agrave; l&amp;rsquo;exigence. Remplacer le texte &amp;agrave; remplir dans la clause par les crit&amp;egrave;res d&amp;rsquo;&amp;eacute;valuation cot&amp;eacute;s pour l&amp;rsquo;expos&amp;eacute; oral.&amp;nbsp;&lt;/p&gt;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Présentation de l’expert-conseil</Name>
          <NameFr>Consultant Presentation</NameFr>
          <Content>&lt;ol&gt;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
          <ContentFr>&lt;ol&gt;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Fr>
          <Description/>
          <Default>false</Default>
          <Required>false</Required>
          <Checked>false</Checked>
          <Active>false</Active>
          <AddToOutline>false</AddToOutline>
          <IsAdditional>true</IsAdditional>
          <IsWizardFiltered/>
          <AlternativeClientReferenceId>A&amp;G modèle DDP 3.2.8</AlternativeClientReferenceId>
          <AlternativeClientReferenceIdFr>A&amp;G modèle DDP 3.2.8</AlternativeClientReferenceIdFr>
          <AlternativeGuidance>&lt;p&gt;Le gestionnaire de projet doit d&amp;eacute;terminer si une pr&amp;eacute;sentation est n&amp;eacute;cessaire; si ce n&amp;rsquo;est pas le cas, supprimer cette section.&lt;/p&gt;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Échantillons</Name>
        <NameFr>Samples</NameFr>
        <Description/>
        <Active>false</Active>
        <SortOrder>7</SortOrder>
        <IsSector>false</IsSector>
        <AddToOutline>false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Tous tenus de présenter un exemple</Name>
          <NameFr>All Required to Submit Sample</NameFr>
          <Content>&lt;ol&gt;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
          <ContentFr>&lt;ol&gt;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Fr>
          <Description/>
          <Default>true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Le premier classé au rang est tenu de présenter un échantillon – Offre</Name>
          <NameFr>Top Ranked Required to Submit Sample-Offer</NameFr>
          <Content>&lt;ol&gt;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
          <ContentFr>&lt;ol&gt;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Fr>
          <Description/>
          <Default>false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Réalisations de l’offrant dans le cadre de projets - A&amp;G</Name>
        <NameFr>Achievements of Offeror on Projects - A&amp;E</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Réalisations de l’offrant dans le cadre de projets</Name>
          <NameFr>Achievements of Offeror on Projects</NameFr>
          <Content>&lt;ol&gt;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
          <ContentFr>&lt;ol&gt;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Fr>
          <Description/>
          <Default>true</Default>
          <Required>false</Required>
          <Checked>true</Checked>
          <Active>false</Active>
          <AddToOutline>false</AddToOutline>
          <IsAdditional>false</IsAdditional>
          <IsWizardFiltered/>
          <AlternativeClientReferenceId>A&amp;G modèle DDP 3.2.1</AlternativeClientReferenceId>
          <AlternativeClientReferenceIdFr>A&amp;G modèle DDP 3.2.1</AlternativeClientReferenceIdFr>
          <AlternativeGuidance>&lt;p&gt;Le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Réalisations des spécialistes et des sous-experts-conseils clés dans le cadre de projets - A&amp;G</Name>
        <NameFr>Achievements of Key Sub-consultants and Specialists on Projects - A&amp;E</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Réalisations des spécialistes et des sous-experts-conseils clés dans le cadre de projets - A&amp;G</Name>
          <NameFr>Achievements of Key Sub-consultants and Specialists on Projects - A&amp;E</NameFr>
          <Content>&lt;ol&gt;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
          <ContentFr>&lt;ol&gt;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 3.2.2</AlternativeClientReferenceId>
          <AlternativeClientReferenceIdFr>A&amp;G modèle DDP 3.2.2</AlternativeClientReferenceIdFr>
          <AlternativeGuidance>&lt;p&gt;Le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Réalisations des membres du personnel clé dans le cadre de projets - A&amp;G</Name>
        <NameFr>Achievements of Key Personnel on Projects - A&amp;E</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Réalisations des membres du personnel clé dans le cadre de projets - A&amp;G</Name>
          <NameFr>Achievements of Key Personnel on Projects - A&amp;E</NameFr>
          <Content>&lt;ol&gt;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
          <ContentFr>&lt;ol&gt;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3.2.3</AlternativeClientReferenceId>
          <AlternativeClientReferenceIdFr>A&amp;G modèle DDP 3.2.3</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Compréhension du projet - A&amp;G</Name>
        <NameFr>Understanding of the Project - A&amp;E</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Compréhension du projet - A&amp;G</Name>
          <NameFr>Understanding of the Project - A&amp;E</NameFr>
          <Content>&lt;ol&gt;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
          <ContentFr>&lt;ol&gt;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3.2.4</AlternativeClientReferenceId>
          <AlternativeClientReferenceIdFr>A&amp;G modèle DDP 3.2.4</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Philosophie, approche et méthodologie de conception - A&amp;G</Name>
        <NameFr>Design Philosophy; Approach; Methodology - A&amp;E</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Philosophie, approche et méthodologie de conception - A&amp;G</Name>
          <NameFr>Design Philosophy; Approach; Methodology - A&amp;E</NameFr>
          <Content>&lt;ol&gt;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
          <ContentFr>&lt;ol&gt;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Fr>
          <Description/>
          <Default>true</Default>
          <Required>false</Required>
          <Checked>true</Checked>
          <Active>false</Active>
          <AddToOutline>false</AddToOutline>
          <IsAdditional>false</IsAdditional>
          <IsWizardFiltered/>
          <AlternativeClientReferenceId>A&amp;G modèle DDP 3.2.7</AlternativeClientReferenceId>
          <AlternativeClientReferenceIdFr>A&amp;G modèle DDP 3.2.7</AlternativeClientReferenceIdFr>
          <AlternativeGuidance>&lt;p&gt;Cette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Représentants tiers, distribution et divulgation.</Name>
        <NameFr>Third Party Agents, Distribution and Disclosure.</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Représentants tiers, distribution et divulgation.</Name>
          <NameFr>Third Party Agents, Distribution and Disclosure.</NameFr>
          <Content>&lt;ol&gt;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
          <ContentFr>&lt;ol&gt;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Évaluation financière</Name>
      <NameFr>Financial Evaluation</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Évaluation financière</Name>
        <NameFr>Financial Evaluation Header</NameFr>
        <Content>&lt;ol&gt;
&lt;li&gt;&lt;strong&gt;Évaluation financière.&lt;/strong&gt;&lt;/li&gt;
&lt;/ol&gt;</Content>
        <ContentFr>&lt;ol&gt;
&lt;li&gt;&lt;strong&gt;Financial Evaluation.&lt;/strong&gt;&lt;/li&gt;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Critères d'évaluation financière</Name>
        <NameFr>Financial Evaluation Criteria</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Critères d'évaluation financière</Name>
          <NameFr>Financial Evaluation Criteria</NameFr>
          <Content>&lt;ol&gt;
&lt;li&gt;&lt;strong&gt;Crit&amp;egrave;res d'&amp;eacute;valuation financi&amp;egrave;re.&lt;/strong&gt;
&lt;ol&gt;
&lt;li&gt;&lt;span style="color: #0000ff;"&gt;&lt;strong&gt;{|Ins&amp;eacute;rer les crit&amp;egrave;res d'&amp;eacute;valuation financi&amp;egrave;re}&lt;/strong&gt;&lt;/span&gt;&lt;/li&gt;
&lt;/ol&gt;
&lt;/li&gt;
&lt;/ol&gt;</Content>
          <ContentFr>&lt;ol&gt;
&lt;li&gt;&lt;strong&gt;Financial Evaluation Criteria.&lt;/strong&gt;
&lt;ol&gt;
&lt;li&gt;&lt;span style="color: #0000ff;"&gt;&lt;strong&gt; {|Insert Financial Evaluation Criteria}&lt;/strong&gt;&lt;/span&gt;&lt;/li&gt;
&lt;/ol&gt;
&lt;/li&gt;
&lt;/ol&gt;</ContentFr>
          <Description/>
          <Default>false</Default>
          <Required>false</Required>
          <Checked>true</Checked>
          <Active>true</Active>
          <AddToOutline>true</AddToOutline>
          <IsAdditional>false</IsAdditional>
          <IsWizardFiltered/>
          <AlternativeClientReferenceId>Nouvelle</AlternativeClientReferenceId>
          <AlternativeClientReferenceIdFr>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Critères d'évaluation financière - Vaccin</Name>
          <NameFr>Financial Evaluation Criteria - Vaccine</NameFr>
          <Content>&lt;ol&gt;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
          <ContentFr>&lt;ol&gt;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Fr>
          <Description/>
          <Default>true</Default>
          <Required>true</Required>
          <Checked>true</Checked>
          <Active>false</Active>
          <AddToOutline>false</AddToOutline>
          <IsAdditional>true</IsAdditional>
          <IsWizardFiltered/>
          <AlternativeClientReferenceId>Gabarit de vaccin - 1.9.2</AlternativeClientReferenceId>
          <AlternativeClientReferenceIdFr>Gabarit de vaccin - 1.9.2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Critères d’évaluation financière – Médicament fédéral - multi-sources.</Name>
          <NameFr>Financial Evaluation Criteria – Federal Drug-Multi Source</NameFr>
          <Content>&lt;ol&gt;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
          <ContentFr>&lt;ol&gt;
&lt;li&gt;&lt;strong&gt;Financial Evaluation Criteria &amp;ndash; Multi Source.&lt;/strong&gt; As specified under the Financial offer in Annex &amp;ndash; Financial Offer.&lt;/li&gt;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Critères d’évaluation financière - Médicament fédéral</Name>
          <NameFr>Financial Evaluation Criteria – Federal Drug</NameFr>
          <Content>&lt;ol&gt;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
          <ContentFr>&lt;ol&gt;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Critères d’évaluation financière — SPICT</Name>
          <NameFr>Financial Evaluation Criteria – TBIPS</NameFr>
          <Content>&lt;ol&gt;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
          <ContentFr>&lt;ol&gt;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Critères d’évaluation financière — SPICT — Répartition des points pour l’offre financière</Name>
          <NameFr>Financial Evaluation Criteria – Allocating points financial offer</NameFr>
          <Content>&lt;ol&gt;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
          <ContentFr>&lt;ol&gt;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Financement maximal - A&amp;G</Name>
        <NameFr>Maximum Funding - A&amp;E</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Financement maximal - A&amp;G</Name>
          <NameFr>Maximum Funding - A&amp;E</NameFr>
          <Content>&lt;ol&gt;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
          <ContentFr>&lt;ol&gt;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Fr>
          <Description/>
          <Default>false</Default>
          <Required>false</Required>
          <Checked>false</Checked>
          <Active>false</Active>
          <AddToOutline>false</AddToOutline>
          <IsAdditional>false</IsAdditional>
          <IsWizardFiltered/>
          <AlternativeClientReferenceId>A&amp;G modèle IU</AlternativeClientReferenceId>
          <AlternativeClientReferenceIdFr>A&amp;G modèle IU</AlternativeClientReferenceIdFr>
          <AlternativeGuidance>&lt;p&gt;Utiliser cette clause s'il existe une limite de financement pour le contrat r&amp;eacute;sultant.&lt;/p&gt;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Critère d’évaluation financière - Options devant être exercées dans les 12 mois</Name>
        <NameFr>Financial Evaluation Criteria - Option to be exercised within 12 months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Critère d’évaluation financière - Options devant être exercées dans les 12 mois</Name>
          <NameFr>Financial Evaluation Criteria - Option to be exercised within 12 months</NameFr>
          <Content>&lt;ol&gt;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Fr>
          <Description/>
          <Default>true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Critère d’évaluation financière - Options devant être exercées dans les 24 mois</Name>
          <NameFr>Financial Evaluation Criteria – Option to be exercised within 24 months</NameFr>
          <Content>&lt;ol&gt;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Fr>
          <Description/>
          <Default>false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Plafond du coût de construction - A&amp;G</Name>
        <NameFr>Construction Cost Limit - A&amp;E</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Plafond du coût de construction - A&amp;G</Name>
          <NameFr>Construction Cost Limit - A&amp;E</NameFr>
          <Content>&lt;ol&gt;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
          <ContentFr>&lt;ol&gt;
&lt;li&gt;&lt;strong&gt;Construction Cost Limit. &lt;/strong&gt;Construction Cost Estimates prepared by the Consultant shall not exceed the Construction Cost Limit as specified in the resulting contract clause entitled &amp;ldquo;Cost Control&amp;rdquo;.&lt;/li&gt;
&lt;/ol&gt;</ContentFr>
          <Description/>
          <Default>true</Default>
          <Required>false</Required>
          <Checked>false</Checked>
          <Active>false</Active>
          <AddToOutline>false</AddToOutline>
          <IsAdditional>false</IsAdditional>
          <IsWizardFiltered/>
          <AlternativeClientReferenceId>A&amp;G modèle DDP IU</AlternativeClientReferenceId>
          <AlternativeClientReferenceIdFr>A&amp;G modèle DDP IU</AlternativeClientReferenceIdFr>
          <AlternativeGuidance>&lt;p&gt;Utiliser cette clause si l&amp;rsquo;approvisionnement est soumis &amp;agrave; un co&amp;ucirc;t de construction maximal.&lt;/p&gt;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Évaluation du prix</Name>
        <NameFr>Evaluation of Price</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Devises canadiennes</Name>
          <NameFr>Canadian Currency</NameFr>
          <Content>&lt;ol&gt;
&lt;li&gt;&lt;strong&gt;&amp;Eacute;valuation du prix.&lt;/strong&gt; Toutes les offres seront &amp;eacute;valu&amp;eacute;es en dollars canadiens, taxes applicables en sus, incluant la livraison, les droits de douane et les taxes d&amp;rsquo;accises canadiennes.&lt;/li&gt;
&lt;/ol&gt;</Content>
          <ContentFr>&lt;ol&gt;
&lt;li&gt;&lt;b&gt;Evaluation of Price.&lt;/b&gt; Canada will evaluate all offers in Canadian dollars, Applicable Taxes excluded, delivery, and Canadian customs duties and excise taxes included.&lt;/li&gt;
&lt;/ol&gt;</ContentFr>
          <Description/>
          <Default>true</Default>
          <Required>true</Required>
          <Checked>true</Checked>
          <Active>true</Active>
          <AddToOutline>true</AddToOutline>
          <IsAdditional>false</IsAdditional>
          <IsWizardFiltered/>
          <AlternativeClientReferenceId>DAMA/DOC/MCE 4.1.2.1, A0220T, M0220T</AlternativeClientReferenceId>
          <AlternativeClientReferenceIdFr>DAMA/DOC/MCE 4.1.2.1, A0220T, M0220T</AlternativeClientReferenceIdFr>
          <AlternativeGuidance>&lt;p&gt;Utiliser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Devises étrangères - Excluant les taxes de douane et d'accise</Name>
          <NameFr>Foreign Currency - excludes customs and excise taxes</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MCE 4.1.2.1, A0222T</AlternativeClientReferenceId>
          <AlternativeClientReferenceIdFr>MCE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Devises étrangères - Excluant les taxes de douane et d'accise - DOC/DAMA</Name>
          <NameFr>Foreign Currency - excludes customs and excise taxes - RFSO/RFSA</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DAMA/DOC 4.1.2.1, A0222T</AlternativeClientReferenceId>
          <AlternativeClientReferenceIdFr>DAMA/DOC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Devises étrangères - Comprend les taxes de douane et d'accise</Name>
          <NameFr>Foreign Currency - includes customs and excise taxes</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Devises étrangères - Comprend les taxes de douane et d'accise - DOC/DAMA</Name>
          <NameFr>Foreign Currency - includes customs and excise taxes - RFSO/RFSA</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Évaluation du prix - Machinerie et véhicules industriels</Name>
          <NameFr>Evaluation of Price – Industrial Vehicles and Machinery</NameFr>
          <Content>&lt;ol&gt;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
          <ContentFr>&lt;ol&gt;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Note totale - A&amp;G</Name>
        <NameFr>Total Score - A&amp;E</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Note totale - A&amp;G</Name>
          <NameFr>Total Score - A&amp;E</NameFr>
          <Content>&lt;ol&gt;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
          <ContentFr>&lt;ol&gt;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Fr>
          <Description/>
          <Default>true</Default>
          <Required>false</Required>
          <Checked>true</Checked>
          <Active>false</Active>
          <AddToOutline>false</AddToOutline>
          <IsAdditional>false</IsAdditional>
          <IsWizardFiltered/>
          <AlternativeClientReferenceId>A&amp;G modèle DDP IG 3.3</AlternativeClientReferenceId>
          <AlternativeClientReferenceIdFr>A&amp;G modèle DDP IG 3.3</AlternativeClientReferenceIdFr>
          <AlternativeGuidance>&lt;p&gt;Cette clause est requise pour cet approvisionnement en fonction des param&amp;egrave;tres s&amp;eacute;lectionn&amp;eacute;s par l&amp;rsquo;utilisateur dans l&amp;rsquo;assistant. Les pourcentages peuvent &amp;ecirc;tre modifi&amp;eacute;s si n&amp;eacute;cessaire.&lt;/p&gt;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Formules — Tableaux d’établissement des prix</Name>
        <NameFr>Formulae – Pricing Table</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Formules — Tableaux d’établissement des prix</Name>
          <NameFr>Formulae – Pricing Table</NameFr>
          <Content>&lt;ol&gt;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
          <ContentFr>&lt;ol&gt;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Financement maximal</Name>
        <NameFr>Maximum Funding</NameFr>
        <Description/>
        <Active>false</Active>
        <SortOrder>5</SortOrder>
        <IsSector>false</IsSector>
        <AddToOutline>false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Financement maximal</Name>
          <NameFr>Maximum Funding</NameFr>
          <Content>&lt;ol&gt;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
          <ContentFr>&lt;ol&gt;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Financement maximal - non concurrentiels</Name>
          <NameFr>Maximum Funding - Non-competitive</NameFr>
          <Content>&lt;ol&gt;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
          <ContentFr>&lt;ol&gt;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Prix non indiqués</Name>
        <NameFr>Blank Prices</NameFr>
        <Description/>
        <Active>false</Active>
        <SortOrder>6</SortOrder>
        <IsSector>false</IsSector>
        <AddToOutline>false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Prix non indiqués</Name>
          <NameFr>Blank Prices</NameFr>
          <Content>&lt;ol&gt;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
          <ContentFr>&lt;ol&gt;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Fr>
          <Description/>
          <Default>false</Default>
          <Required>false</Required>
          <Checked>false</Checked>
          <Active>false</Active>
          <AddToOutline>false</AddToOutline>
          <IsAdditional>false</IsAdditional>
          <IsWizardFiltered/>
          <AlternativeClientReferenceId>Nouvelle</AlternativeClientReferenceId>
          <AlternativeClientReferenceIdFr>Nouvelle</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Justification des prix</Name>
        <NameFr>Price Justification</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Concurrentiel</Name>
          <NameFr>Competitive</NameFr>
          <Content>&lt;ol&gt;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
          <ContentFr>&lt;ol&gt;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Fr>
          <Description/>
          <Default>false</Default>
          <Required>true</Required>
          <Checked>true</Checked>
          <Active>true</Active>
          <AddToOutline>true</AddToOutline>
          <IsAdditional>false</IsAdditional>
          <IsWizardFiltered/>
          <AlternativeClientReferenceId>2003-14</AlternativeClientReferenceId>
          <AlternativeClientReferenceIdFr>2003-14</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 concurrentiels</Name>
          <NameFr>Non-Competitive</NameFr>
          <Content>&lt;ol&gt;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
          <ContentFr>&lt;ol&gt;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Justification des taux</Name>
        <NameFr>Substantiation of Rates</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Justification des taux</Name>
          <NameFr>Substantiation of Rates</NameFr>
          <Content>&lt;ol&gt;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
          <ContentFr>&lt;ol&gt;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Procédures d'évaluation</Name>
      <NameFr>Evaluation Procedures</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Procédures d'évaluation et méthode de sélection</Name>
        <NameFr>Evaluation Procedures and Basis of Selection Header</NameFr>
        <Content>&lt;ol&gt;
&lt;li&gt;&lt;strong&gt;Procédures d'évaluation.&lt;/strong&gt;&lt;/li&gt;
&lt;/ol&gt;</Content>
        <ContentFr>&lt;ol&gt;
&lt;li&gt;&lt;strong&gt;Evaluation Procedures.&lt;/strong&gt;&lt;/li&gt;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Évaluation de l'offre - offre</Name>
        <NameFr>Assessment of Offers</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Évaluation</Name>
          <NameFr>Assessment</NameFr>
          <Content>&lt;ol&gt;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
          <ContentFr>&lt;ol&gt;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Fr>
          <Description/>
          <Default>false</Default>
          <Required>true</Required>
          <Checked>true</Checked>
          <Active>true</Active>
          <AddToOutline>true</AddToOutline>
          <IsAdditional>false</IsAdditional>
          <IsWizardFiltered/>
          <AlternativeClientReferenceId>MCE 4.1A, DOC 4.1A, DAMA4.1A</AlternativeClientReferenceId>
          <AlternativeClientReferenceIdFr>MCE 4.1A, DOC 4.1A, DAMA4.1A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Évaluation - non concurrentiels</Name>
          <NameFr>Assessment - Non-Competitive</NameFr>
          <Content>&lt;ol&gt;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
          <ContentFr>&lt;ol&gt;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Fr>
          <Description/>
          <Default>false</Default>
          <Required>true</Required>
          <Checked>true</Checked>
          <Active>false</Active>
          <AddToOutline>false</AddToOutline>
          <IsAdditional>false</IsAdditional>
          <IsWizardFiltered/>
          <AlternativeClientReferenceId>MCE 4.1A, DOC 4.1A, DAMA 4.1A</AlternativeClientReferenceId>
          <AlternativeClientReferenceIdFr>MCE 4.1A, DOC 4.1A, DAMA 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Évaluation de l’offre et cotation - A&amp;G</Name>
        <NameFr>Offer Evaluation and Rating - A&amp;E</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Évaluation de l’offre et cotation - A&amp;G</Name>
          <NameFr>Offer Evaluation and Rating - A&amp;E</NameFr>
          <Content>&lt;ol&gt;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
          <ContentFr>&lt;ol&gt;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Fr>
          <Description/>
          <Default>true</Default>
          <Required>true</Required>
          <Checked>true</Checked>
          <Active>false</Active>
          <AddToOutline>false</AddToOutline>
          <IsAdditional>false</IsAdditional>
          <IsWizardFiltered/>
          <AlternativeClientReferenceId>A&amp;G modèle DDP IG3.2</AlternativeClientReferenceId>
          <AlternativeClientReferenceIdFr>A&amp;G modèle DDP IG3.2</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Déroulement de l’évaluation</Name>
        <NameFr>Conduct of the Evaluation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Déroulement de l’évaluation</Name>
          <NameFr>Conduct of Evaluation</NameFr>
          <Content>&lt;ol&gt;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
          <ContentFr>&lt;ol&gt;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Fr>
          <Description/>
          <Default>false</Default>
          <Required>true</Required>
          <Checked>true</Checked>
          <Active>true</Active>
          <AddToOutline>true</AddToOutline>
          <IsAdditional>false</IsAdditional>
          <IsWizardFiltered/>
          <AlternativeClientReferenceId>2003-16, 2003ACB-14, 2006-16, 2008-15, 2004-Nouvelle</AlternativeClientReferenceId>
          <AlternativeClientReferenceIdFr>2003-16, 2003ACB-14, 2006-16, 2008-15, 2004-Nouvelle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Évaluation basée sur les documents fournis</Name>
        <NameFr>Evaluation Based on Documentation</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Évaluation basée sur les documents fournis</Name>
          <NameFr>Evaluation based on documents provided</NameFr>
          <Content>&lt;ol&gt;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
          <ContentFr>&lt;ol&gt;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Fr>
          <Description/>
          <Default>false</Default>
          <Required>true</Required>
          <Checked>true</Checked>
          <Active>true</Active>
          <AddToOutline>true</AddToOutline>
          <IsAdditional>false</IsAdditional>
          <IsWizardFiltered/>
          <AlternativeClientReferenceId>2003-05 #7, 2003ACB-05 #9, 2006-05 #7, 2008-05 #7</AlternativeClientReferenceId>
          <AlternativeClientReferenceIdFr>2003-05 #7, 2003ACB-05 #9, 2006-05 #7, 2008-05 #7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Équipe d’évaluation - offre</Name>
        <NameFr>Evaluation Team - Offer</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&lt;li&gt;&lt;strong&gt;Équipe d’évaluation.&lt;/strong&gt; Une équipe d’évaluation composée de représentants du Canada évaluera les offres .&lt;/li&gt;
&lt;/ol&gt;</Content>
          <ContentFr>&lt;ol&gt;
&lt;li&gt; &lt;strong&gt;Evaluation Team.&lt;/strong&gt; An evaluation team composed of representatives of Canada will evaluate the offers.&lt;/li&gt;
&lt;/ol&gt;</ContentFr>
          <Description/>
          <Default>true</Default>
          <Required>true</Required>
          <Checked>true</Checked>
          <Active>true</Active>
          <AddToOutline>true</AddToOutline>
          <IsAdditional>false</IsAdditional>
          <IsWizardFiltered/>
          <AlternativeClientReferenceId>MCE 4.1, A9101T</AlternativeClientReferenceId>
          <AlternativeClientReferenceIdFr>MCE 4.1, A9101T</AlternativeClientReferenceIdFr>
          <AlternativeGuidance>&lt;p&gt;Utiliser cette clause lorsque des employ&amp;eacute;s du gouvernement f&amp;eacute;d&amp;eacute;ral uniquement participeront &amp;agrave; l'&amp;eacute;valuation des offres.&lt;/p&gt;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
          <ContentFr>&lt;ol&gt;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Fr>
          <Description/>
          <Default>false</Default>
          <Required>true</Required>
          <Checked>true</Checked>
          <Active>false</Active>
          <AddToOutline>false</AddToOutline>
          <IsAdditional>false</IsAdditional>
          <IsWizardFiltered/>
          <AlternativeClientReferenceId>MCE 4.1, A9101T</AlternativeClientReferenceId>
          <AlternativeClientReferenceIdFr>MCE 4.1, A9101T</AlternativeClientReferenceIdFr>
          <AlternativeGuidance>&lt;p&gt;Utiliser cette clause lorsqu'une tierce partie participera &amp;eacute;galement &amp;agrave; l'&amp;eacute;valuation.&lt;/p&gt;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Équipe d’évaluation - Vaccin</Name>
          <NameFr>Evaluation Team - Vaccine</NameFr>
          <Content>&lt;ol&gt;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
          <ContentFr>&lt;ol&gt; &lt;li&gt;&lt;strong&gt;Evaluation Team.&lt;/strong&gt; An evaluation team composed of representatives of Canada and provincial and territorial jurisdictions will evaluate the bids.&lt;/li&gt; &lt;/ol&gt;</ContentFr>
          <Description/>
          <Default>true</Default>
          <Required>true</Required>
          <Checked>true</Checked>
          <Active>false</Active>
          <AddToOutline>false</AddToOutline>
          <IsAdditional>true</IsAdditional>
          <IsWizardFiltered/>
          <AlternativeClientReferenceId>Gabarit de vaccin - Jan 2022 - 1.9 (b)</AlternativeClientReferenceId>
          <AlternativeClientReferenceIdFr>Gabarit de vaccin - Jan 2022 - 1.9 (b)</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Procédures d’évaluation - Conditionnellement limités au contenu canadien</Name>
        <NameFr>Evaluation Procedure - Conditionally Limited Canadian Content</NameFr>
        <Description/>
        <Active>false</Active>
        <SortOrder>5</SortOrder>
        <IsSector>false</IsSector>
        <AddToOutline>false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Procédures d’évaluation - Conditionnellement limités au contenu canadien</Name>
          <NameFr>Evaluation Procedure - Conditionally Limited Canadian Content</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MCE 4.1, A3070T</AlternativeClientReferenceId>
          <AlternativeClientReferenceIdFr>MCE 4.1, A3070T</AlternativeClientReferenceIdFr>
          <AlternativeGuidance>&lt;p&gt;Utiliser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DAMA</Name>
          <NameFr>RFSA</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Offre à commandes</Name>
          <NameFr>Standing Offer</NameFr>
          <Content>&lt;ol&gt;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DOC 4.1, A3070T</AlternativeClientReferenceId>
          <AlternativeClientReferenceIdFr>DOC 4.1, 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Procédures d’évaluation – GES Conditionnellement limités</Name>
        <NameFr>Evaluation Procedure – GHG conditionally limited</NameFr>
        <Description/>
        <Active>false</Active>
        <SortOrder>6</SortOrder>
        <IsSector>false</IsSector>
        <AddToOutline>false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Procédures d’évaluation – GES Conditionnellement limités</Name>
          <NameFr>Evaluation Procedure – GHG conditionally limited.</NameFr>
          <Content>&lt;ol&gt;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
          <ContentFr>&lt;ol&gt;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Droits du Canada</Name>
        <NameFr>Rights Of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Droits du Canada</Name>
          <NameFr>Rights of Canada</NameFr>
          <Content>&lt;ol&gt;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
          <ContentFr>&lt;ol&gt;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Fr>
          <Description/>
          <Default>false</Default>
          <Required>true</Required>
          <Checked>true</Checked>
          <Active>true</Active>
          <AddToOutline>true</AddToOutline>
          <IsAdditional>false</IsAdditional>
          <IsWizardFiltered/>
          <AlternativeClientReferenceId>2003-11, 2006-11</AlternativeClientReferenceId>
          <AlternativeClientReferenceIdFr>2003-11, 2006-11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Droits du Canada - DAMA</Name>
          <NameFr>Rights of Canada - RFSA</NameFr>
          <Content>&lt;ol&gt;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
          <ContentFr>&lt;ol&gt;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Rejet d’une offre</Name>
        <NameFr>Rejection of Offer</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Rejet</Name>
          <NameFr>Rejection</NameFr>
          <Content>&lt;ol&gt;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
          <ContentFr>&lt;ol&gt;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true</Active>
          <AddToOutline>true</AddToOutline>
          <IsAdditional>false</IsAdditional>
          <IsWizardFiltered/>
          <AlternativeClientReferenceId>2003-12, 2006-12, 2008-12</AlternativeClientReferenceId>
          <AlternativeClientReferenceIdFr>2003-12, 2006-12, 2008-12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Rejet d’une offre - non concurrentiels</Name>
          <NameFr>Rejection of Offer - Non-competitive</NameFr>
          <Content>&lt;ol&gt;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
          <ContentFr>&lt;ol&gt;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Rejet de l’offre - A&amp;G</Name>
          <NameFr>Rejection of Offer - A&amp;E</NameFr>
          <Content>&lt;ol&gt;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
          <ContentFr>&lt;ol&gt;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Fr>
          <Description/>
          <Default>true</Default>
          <Required>false</Required>
          <Checked>true</Checked>
          <Active>false</Active>
          <AddToOutline>false</AddToOutline>
          <IsAdditional>true</IsAdditional>
          <IsWizardFiltered/>
          <AlternativeClientReferenceId>A&amp;G modèle DDP IG11</AlternativeClientReferenceId>
          <AlternativeClientReferenceIdFr>A&amp;G modèle DDP IG11</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Processus de conformité des offres en phases - Processus d'évaluation</Name>
        <NameFr>Phased Offer Compliance Process - Evaluation Process</NameFr>
        <Description/>
        <Active>false</Active>
        <SortOrder>9</SortOrder>
        <IsSector>false</IsSector>
        <AddToOutline>false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Processus de conformité des offres en phases - Processus d'évaluation</Name>
          <NameFr>Phased Offer Compliance Process - Evaluation Process</NameFr>
          <Content>&lt;ol&gt;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
          <ContentFr>&lt;ol&gt;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Fr>
          <Description/>
          <Default>false</Default>
          <Required>false</Required>
          <Checked>false</Checked>
          <Active>false</Active>
          <AddToOutline>false</AddToOutline>
          <IsAdditional>false</IsAdditional>
          <IsWizardFiltered/>
          <AlternativeClientReferenceId>Processus de conformité des offres en phases - Annexe A</AlternativeClientReferenceId>
          <AlternativeClientReferenceIdFr>Processus de conformité des offres en phases -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Processus de conformité des offres en phases — SPICT</Name>
          <NameFr>Phased Offer Compliance Process – Evaluation Process</NameFr>
          <Content>&lt;ol&gt;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
          <ContentFr>&lt;ol&gt;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Évaluation et notation - A&amp;G</Name>
        <NameFr>Evaluation and Rating - A&amp;E</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Évaluation et notation - A&amp;G</Name>
          <NameFr>Evaluation and Rating - A&amp;E</NameFr>
          <Content>&lt;ol&gt;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
          <ContentFr>&lt;ol&gt;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Fr>
          <Description/>
          <Default>true</Default>
          <Required>true</Required>
          <Checked>true</Checked>
          <Active>false</Active>
          <AddToOutline>false</AddToOutline>
          <IsAdditional>false</IsAdditional>
          <IsWizardFiltered/>
          <AlternativeClientReferenceId>A&amp;G modèle DDP 3.3</AlternativeClientReferenceId>
          <AlternativeClientReferenceIdFr>A&amp;G modèle DDP 3.3</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Méthode de sélection</Name>
      <NameFr>Basis of Selection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Méthode de sélection - En-tête</Name>
        <NameFr>Basis of Selection - heading</NameFr>
        <Content>&lt;ol&gt;
&lt;li&gt;&lt;strong&gt;M&amp;eacute;thode de s&amp;eacute;lection.&lt;/strong&gt;&lt;/li&gt;
&lt;/ol&gt;</Content>
        <ContentFr>&lt;ol&gt;
&lt;li&gt;&lt;strong&gt;Basis of Selection.&lt;/strong&gt;&lt;/li&gt;
&lt;/ol&gt;</ContentFr>
        <Description/>
        <Default>true</Default>
        <Required>true</Required>
        <Checked>true</Checked>
        <Active>true</Active>
        <AddToOutline>true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Méthode de sélection - Offre</Name>
        <NameFr>Basis of Selection - Offer</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Fr>
          <Description/>
          <Default>true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Note combinée la plus élevée pour le mérite technique et le prix (critère spécifique)</Name>
          <NameFr>Highest Combined Rating of Tech Merit and Price (specific criteria)</NameFr>
          <Content>&lt;ol&gt;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
          <ContentFr>&lt;ol&gt;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Note la plus élevée dans les limites du budget</Name>
          <NameFr>Highest Rated Within Budget</NameFr>
          <Content>&lt;ol&gt;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
          <ContentFr>&lt;ol&gt;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Fr>
          <Description/>
          <Default>false</Default>
          <Required>true</Required>
          <Checked>true</Checked>
          <Active>false</Active>
          <AddToOutline>false</AddToOutline>
          <IsAdditional>false</IsAdditional>
          <IsWizardFiltered/>
          <AlternativeClientReferenceId>MCE 4.2.1, A0036T</AlternativeClientReferenceId>
          <AlternativeClientReferenceIdFr>MCE 4.2.1, A0036T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Prix évalué le plus bas</Name>
          <NameFr>Lowest Evaluated Price</NameFr>
          <Content>&lt;ol&gt;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award.&lt;/li&gt;
&lt;/ol&gt;</ContentFr>
          <Description/>
          <Default>false</Default>
          <Required>true</Required>
          <Checked>true</Checked>
          <Active>false</Active>
          <AddToOutline>false</AddToOutline>
          <IsAdditional>false</IsAdditional>
          <IsWizardFiltered/>
          <AlternativeClientReferenceId>MCE 4.2.1, A0069T</AlternativeClientReferenceId>
          <AlternativeClientReferenceIdFr>MCE 4.2.1, A0069T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Prix évalué le plus bas - DOC</Name>
          <NameFr>Lowest Evaluated Price - RFSO</NameFr>
          <Content>&lt;ol&gt;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Prix évalué le plus bas avec critères techniques obligatoires</Name>
          <NameFr>Lowest Evaluated Price with Mandatory Technical Criteria</NameFr>
          <Content>&lt;ol&gt;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
          <ContentFr>&lt;ol&gt;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Fr>
          <Description/>
          <Default>true</Default>
          <Required>true</Required>
          <Checked>true</Checked>
          <Active>true</Active>
          <AddToOutline>true</AddToOutline>
          <IsAdditional>false</IsAdditional>
          <IsWizardFiltered/>
          <AlternativeClientReferenceId>MCE 4.2.1, A0031T</AlternativeClientReferenceId>
          <AlternativeClientReferenceIdFr>MCE 4.2.1, A0031T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Prix évalué le plus bas avec critères techniques obligatoires-articles multiples</Name>
          <NameFr>Lowest Evaluated Price with Mandatory Technical Criteria-Multiple Items</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Fr>
          <Description/>
          <Default>false</Default>
          <Required>true</Required>
          <Checked>true</Checked>
          <Active>false</Active>
          <AddToOutline>false</AddToOutline>
          <IsAdditional>false</IsAdditional>
          <IsWizardFiltered/>
          <AlternativeClientReferenceId>MCE 4.2.1, A0272T</AlternativeClientReferenceId>
          <AlternativeClientReferenceIdFr>MCE 4.2.1, A0272T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Prix évalué le plus bas avec critères techniques obligatoires et articles multiples – DOC</Name>
          <NameFr>Lowest Evaluated Price with Mandatory Technical Criteria-Multiple Items- RFSO</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Fr>
          <Description/>
          <Default>false</Default>
          <Required>true</Required>
          <Checked>true</Checked>
          <Active>false</Active>
          <AddToOutline>false</AddToOutline>
          <IsAdditional>false</IsAdditional>
          <IsWizardFiltered/>
          <AlternativeClientReferenceId>MCE 4.2.1</AlternativeClientReferenceId>
          <AlternativeClientReferenceIdFr>MCE 4.2.1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Prix le plus bas par point</Name>
          <NameFr>Lowest Price Per Point</NameFr>
          <Content>&lt;ol&gt;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Fr>
          <Description/>
          <Default>false</Default>
          <Required>true</Required>
          <Checked>true</Checked>
          <Active>false</Active>
          <AddToOutline>false</AddToOutline>
          <IsAdditional>false</IsAdditional>
          <IsWizardFiltered/>
          <AlternativeClientReferenceId>MCE 4.2.1, A0035T</AlternativeClientReferenceId>
          <AlternativeClientReferenceIdFr>MCE 4.2.1, A0035T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Prix le plus bas par point - DOC</Name>
          <NameFr>Lowest Price Per Point - RFSO</NameFr>
          <Content>&lt;ol&gt;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Note minimale cotation</Name>
          <NameFr>Minimum Point Rating</NameFr>
          <Content>&lt;ol&gt;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
          <ContentFr>&lt;ol&gt;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Fr>
          <Description/>
          <Default>false</Default>
          <Required>true</Required>
          <Checked>true</Checked>
          <Active>false</Active>
          <AddToOutline>false</AddToOutline>
          <IsAdditional>false</IsAdditional>
          <IsWizardFiltered/>
          <AlternativeClientReferenceId>MCE 4.2.1, A0034T</AlternativeClientReferenceId>
          <AlternativeClientReferenceIdFr>MCE 4.2.1, A0034T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Note minimale cotation- DAMA</Name>
          <NameFr>Minimum Point Rating - RFSA</NameFr>
          <Content>&lt;ol&gt;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
          <ContentFr>&lt;ol&gt;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Note minimale cotation- DOC</Name>
          <NameFr>Minimum Point Rating - RFSO</NameFr>
          <Content>&lt;ol&gt;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
          <ContentFr>&lt;ol&gt;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Réservé aux entreprises inscrites au Répertoire des entreprises inuites - Plan des avantages pour les Inuits et prix</Name>
          <NameFr>Nunavut – Limited to IFR – Inuit Benefits and Price</NameFr>
          <Content>&lt;ol&gt;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
          <ContentFr>&lt;ol&gt;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Réservé aux entreprises inscrites au Répertoire des entreprises inuites - Plan des avantages pour les Inuits, technique et prix</Name>
          <NameFr>Nunavut –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
          <ContentFr>&lt;ol&gt;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Non réservé aux entreprises inscrites au Répertoire des entreprises inuites - Plan des avantages pour les Inuits et prix</Name>
          <NameFr>Nunavut – Not Limited to IFR – Inuit Benefits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
          <ContentFr>&lt;ol&gt;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Fr>
          <Description/>
          <Default>false</Default>
          <Required>false</Required>
          <Checked>false</Checked>
          <Active>false</Active>
          <AddToOutline>false</AddToOutline>
          <IsAdditional>false</IsAdditional>
          <IsWizardFiltered/>
          <AlternativeClientReferenceId>W0027T2</AlternativeClientReferenceId>
          <AlternativeClientReferenceIdFr>W0027T2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 Non réservé aux entreprises inscrites au Répertoire des entreprises inuites - Plan des avantages pour les Inuits, technique et prix</Name>
          <NameFr>Nunavut –Not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
          <ContentFr>&lt;ol&gt;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true</Required>
          <Checked>true</Checked>
          <Active>false</Active>
          <AddToOutline>false</AddToOutline>
          <IsAdditional>false</IsAdditional>
          <IsWizardFiltered/>
          <AlternativeClientReferenceId>W0027T2</AlternativeClientReferenceId>
          <AlternativeClientReferenceIdFr>W0027T2</AlternativeClientReferenceIdFr>
          <AlternativeGuidance>&lt;p&gt;Utiliser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Méthode de sélection - Vaccin</Name>
          <NameFr>Basis of Selection - Vaccine</NameFr>
          <Content>&lt;ol&gt;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
          <ContentFr>&lt;ol&gt;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Fr>
          <Description/>
          <Default>true</Default>
          <Required>true</Required>
          <Checked>true</Checked>
          <Active>false</Active>
          <AddToOutline>false</AddToOutline>
          <IsAdditional>true</IsAdditional>
          <IsWizardFiltered/>
          <AlternativeClientReferenceId>Gabarit de vaccin - 1.10</AlternativeClientReferenceId>
          <AlternativeClientReferenceIdFr>Gabarit de vaccin - 1.10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Méthode de sélection – multi-sources</Name>
          <NameFr>Basis of Selection – Offer – Multi Source</NameFr>
          <Content>&lt;ol&gt;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
          <ContentFr>&lt;ol&gt;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Contrats multiples — Volets de travail multiples</Name>
          <NameFr>Multiple Contracts – Multiple Workstreams</NameFr>
          <Content>&lt;ol&gt;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
          <ContentFr>&lt;ol&gt;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Prix le plus bas par configuration ou groupe de configurations</Name>
          <NameFr>Lowest Price Per or Group of Configuration(s)</NameFr>
          <Content>&lt;ol&gt;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
          <ContentFr>&lt;ol&gt;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Exigences du programme d’accès spécial de Santé Canada</Name>
        <NameFr>Health Canada’s Special Access Program Requirement</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Exigences du programme d’accès spécial de Santé Canada</Name>
          <NameFr>Health Canada’s Special Access Program Requirement</NameFr>
          <Content>&lt;ol&gt;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
          <ContentFr>&lt;ol&gt;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Répartition de financement des contrats — Ventilation en % fixe</Name>
        <NameFr>Contract Funding Allocation – Set % breakdown</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Répartition de financement de contrats — Ventilation de la note de l’offrant (%)</Name>
          <NameFr>Contract Funding Allocation – Offeror Score % breakdown</NameFr>
          <Content>&lt;ol&gt;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
          <ContentFr>&lt;ol&gt;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Répartition de financement des contrats — Ventilation en % fixe</Name>
          <NameFr>Contract Funding Allocation – Set % breakdown</NameFr>
          <Content>&lt;ol&gt;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
          <ContentFr>&lt;ol&gt;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Attribution pour des volets de travail multiples</Name>
        <NameFr>Multiple Workstream Award</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Attribution pour des volets de travail multiples</Name>
          <NameFr>Multiple Workstream Award</NameFr>
          <Content>&lt;ol&gt;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
          <ContentFr>&lt;ol&gt;
&lt;li&gt;&lt;strong&gt;Multiple Workstream Award. &lt;/strong&gt;Canada reserves the right to award one Contract to an Offeror selected for award of more than one Workstream.&lt;/li&gt;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Information additionnelle</Name>
      <NameFr>Additional Information</NameFr>
      <Description/>
      <Active>false</Active>
      <SortOrder>17</SortOrder>
      <IsSector>false</IsSector>
      <AddToOutline>false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Information additionnelle Heading</Name>
        <NameFr>Additional Information Heading</NameFr>
        <Content>&lt;ol&gt;
&lt;li&gt;&lt;strong&gt;Information additionnelle.&lt;/strong&gt;&lt;/li&gt;
&lt;/ol&gt;</Content>
        <ContentFr>&lt;ol&gt;
&lt;li&gt;&lt;strong&gt;Additional Information.&lt;/strong&gt;&lt;/li&gt;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du matériel - offre</Name>
        <NameFr>Condition of Material -  Standing Offer</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du matériel - offre</Name>
          <NameFr>Condition of Material - Standing Offer</NameFr>
          <Content>&lt;ol&gt;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
          <ContentFr>&lt;ol&gt;
&lt;li&gt;&lt;strong&gt;Condition of Material - Offer. &lt;/strong&gt;Material supplied must be new and conform to the latest issue of the applicable drawing, specification and/or part number that is in effect on the closing date of the Request for Standing Offers.&lt;/li&gt;
&lt;/ol&gt;</ContentFr>
          <Description/>
          <Default>true</Default>
          <Required>false</Required>
          <Checked>true</Checked>
          <Active>false</Active>
          <AddToOutline>false</AddToOutline>
          <IsAdditional>false</IsAdditional>
          <IsWizardFiltered/>
          <AlternativeClientReferenceId>M1004T</AlternativeClientReferenceId>
          <AlternativeClientReferenceIdFr>M1004T</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Échantillons de pré-production - offre</Name>
        <NameFr>Pre-Production Samples - Clothing - Offer</NameFr>
        <Description/>
        <Active>false</Active>
        <SortOrder>1</SortOrder>
        <IsSector>false</IsSector>
        <AddToOutline>false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Échantillons de préproduction - Vêtements - Offre </Name>
          <NameFr>Clothing Pre-Production Samples - Offer</NameFr>
          <Content>&lt;ol&gt;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
          <ContentFr>&lt;ol&gt;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B7012T</AlternativeClientReferenceId>
          <AlternativeClientReferenceIdFr>B7012T</AlternativeClientReferenceIdFr>
          <AlternativeGuidance>&lt;p&gt;Utiliser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Échantillon(s) - tissu - offre</Name>
        <NameFr>Sample(s) – Fabric - Offer (B7013T)</NameFr>
        <Description/>
        <Active>false</Active>
        <SortOrder>2</SortOrder>
        <IsSector>false</IsSector>
        <AddToOutline>false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Échantillons - Tissus - offre</Name>
          <NameFr>Fabric Samples - Offer (B7013T)</NameFr>
          <Content>&lt;ol&gt;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
          <ContentFr>&lt;ol&gt;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Fr>
          <Description/>
          <Default>true</Default>
          <Required>false</Required>
          <Checked>true</Checked>
          <Active>false</Active>
          <AddToOutline>false</AddToOutline>
          <IsAdditional>false</IsAdditional>
          <IsWizardFiltered/>
          <AlternativeClientReferenceId>B7013T</AlternativeClientReferenceId>
          <AlternativeClientReferenceIdFr>B7013T</AlternativeClientReferenceIdFr>
          <AlternativeGuidance>&lt;p&gt;Utiliser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OFFRE À COMMANDES</Name>
      <NameFr>STANDING OFFER</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En-tête OFFRE À COMMANDES</Name>
        <NameFr>STANDING OFFER Heading</NameFr>
        <Content>&lt;p class="new-section"&gt;&lt;span style="font-size: 14pt;"&gt;&lt;strong&gt;L'OFFRE à COMMANDES&lt;/strong&gt;&lt;/span&gt;&lt;/p&gt;</Content>
        <ContentFr>&lt;p class="new-section"&gt;&lt;span style="font-size: 14pt;"&gt;&lt;strong&gt;STANDING OFFER&lt;/strong&gt;&lt;/span&gt;&lt;/p&gt;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ARRANGEMENT D'APPROVISIONNEMENT</Name>
      <NameFr>SUPPLY ARRANGEMENT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ARRANGEMENT D'APPROVISIONNEMENT</Name>
        <NameFr>Supply Arrangement</NameFr>
        <Content>&lt;p class="new-section"&gt;&lt;span style="font-size: 14pt;"&gt;&lt;span style="font-size: 18.6667px;"&gt;&lt;b&gt;ARRANGEMENT D'APPROVISIONNEMENT&lt;/b&gt;&lt;/span&gt;&lt;br /&gt;&lt;/span&gt;&lt;/p&gt;</Content>
        <ContentFr>&lt;p class="new-section"&gt;&lt;span style="font-size: 14pt;"&gt;&lt;strong&gt;SUPPLY ARRANGEMENT&lt;/strong&gt;&lt;/span&gt;&lt;/p&gt;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Offre</Name>
      <NameFr>Offer Heading</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en-tête de l'offre</Name>
        <NameFr>Offer Heading</NameFr>
        <Content>&lt;ol&gt;
&lt;li&gt;&lt;b&gt;Offre.&lt;/b&gt;&lt;/li&gt;
&lt;/ol&gt;</Content>
        <ContentFr>&lt;ol&gt;
&lt;li&gt;&lt;strong&gt;Offer.&lt;/strong&gt;&lt;/li&gt;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Offre</Name>
        <NameFr>Offer</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Détaillé en annexe</Name>
          <NameFr>Detailed in Annex</NameFr>
          <Content>&lt;p&gt;&lt;strong&gt;1. Offre.  &lt;/strong&gt;L&amp;rsquo;Offrant offre d&amp;rsquo;accomplir le besoin conform&amp;eacute;ment au Besoin reproduit &amp;agrave; [&lt;strong style="color: #0000ff;"&gt;I&lt;span style="color: #0000ff;"&gt;ns&amp;eacute;rer le titre de l'annexe&lt;/span&gt;&lt;/strong&gt;].&lt;/p&gt;</Content>
          <ContentFr>&lt;ol&gt;
&lt;li&gt;&lt;strong&gt;Offer.&lt;/strong&gt;  The Offeror offers to fulfill the requirement in accordance with the Requirement at [&lt;span style="color: #0000ff;"&gt;&lt;strong&gt;I&lt;/strong&gt;&lt;/span&gt;&lt;strong&gt;&lt;span style="color: #0000ff;"&gt;nsert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Détaillé dans l'énoncé des travaux</Name>
          <NameFr>Detailed in SOW</NameFr>
          <Content>&lt;ol&gt;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
          <ContentFr>&lt;ol&gt;
&lt;li&gt;&lt;strong&gt;Offer.  &lt;/strong&gt;The Offeror offers to perform the Work in accordance with the Statement of Work at [&lt;strong&gt;&lt;span style="color: #0000ff;"&gt;Insert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Offre accomplir le besoin</Name>
          <NameFr>Offer Fulfillment</NameFr>
          <Content>&lt;ol&gt;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
          <ContentFr>&lt;ol&gt;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Fr>
          <Description/>
          <Default>true</Default>
          <Required>true</Required>
          <Checked>true</Checked>
          <Active>false</Active>
          <AddToOutline>false</AddToOutline>
          <IsAdditional>false</IsAdditional>
          <IsWizardFiltered/>
          <AlternativeClientReferenceId>Modèle DOC; 2005-04</AlternativeClientReferenceId>
          <AlternativeClientReferenceIdFr>Modèle DOC; 2005-04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Name>
      <NameFr>Arrangement Heading</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En-tête Arrangement en matière d'approvisionnement</Name>
        <NameFr>Arrangement Heading</NameFr>
        <Content>&lt;ol&gt;
&lt;li&gt;&lt;strong&gt;Arrangement en matière d'approvisionnement.&lt;/strong&gt;&lt;/li&gt;
&lt;/ol&gt;</Content>
        <ContentFr>&lt;ol&gt;
&lt;li&gt;&lt;strong&gt;Supply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L’arrangement</Name>
          <NameFr>Arrangement</NameFr>
          <Content>&lt;ol&gt;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
          <ContentFr>&lt;ol&gt;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Fr>
          <Description/>
          <Default>false</Default>
          <Required>true</Required>
          <Checked>true</Checked>
          <Active>false</Active>
          <AddToOutline>false</AddToOutline>
          <IsAdditional>false</IsAdditional>
          <IsWizardFiltered/>
          <AlternativeClientReferenceId>DAMA 6.1</AlternativeClientReferenceId>
          <AlternativeClientReferenceIdFr>DAMA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Honorer les demandes à l’offre à commandes</Name>
      <NameFr>Standing Offer Fulfillment</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Honorer les demandes à l’offre à commandes</Name>
        <NameFr>Fulfilling Offer</NameFr>
        <Content>&lt;ol&gt;
&lt;li&gt;&lt;strong&gt;Offre complète.&lt;/strong&gt;&lt;/li&gt;
&lt;/ol&gt;</Content>
        <ContentFr>&lt;ol&gt;
&lt;li&gt;&lt;strong&gt;Fulfilling Standing 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Honorer les demandes à l’offre à commandes</Name>
        <NameFr>Fulfilling Standing Offer Requests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Honorer les demandes à l’offre à commandes</Name>
          <NameFr>Fulfilling Standing Offer Requests</NameFr>
          <Content>&lt;ol&gt;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
          <ContentFr>&lt;ol&gt;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Durée de l'offre à commandes et de l'arrangement en matière d'approvisionnement</Name>
      <NameFr>Standing Offer-Supply Arrangement Term</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Durée de l'offre à commandes</Name>
        <NameFr>Standing Offer Term</NameFr>
        <Content>&lt;ol&gt;
&lt;li&gt;&lt;strong&gt;Durée de l'offre à commandes.&lt;/strong&gt;&lt;/li&gt;
&lt;/ol&gt;</Content>
        <ContentFr>&lt;ol&gt;
&lt;li&gt;&lt;strong&gt;Standing Offer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Durée de l'arrangement en matière d'approvisionnement</Name>
        <NameFr>Supply Arrangement Term</NameFr>
        <Content>&lt;ol&gt;
&lt;li&gt;&lt;strong&gt;Durée de l'arrangement en matière d'approvisionnement.&lt;/strong&gt;&lt;/li&gt;
&lt;/ol&gt;</Content>
        <ContentFr>&lt;ol&gt;
&lt;li&gt;&lt;strong&gt;Supply Arrangement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Durée de l’offre à commandes</Name>
        <NameFr>Term of the Standing Offer</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Durée de l’offre à commandes</Name>
          <NameFr>Call-up and service period</NameFr>
          <Content>&lt;ol&gt;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
          <ContentFr>&lt;ol&gt;
&lt;li&gt;&lt;strong&gt;Term of the Standing Offer. &lt;/strong&gt;The period for issuing Call-ups and providing services against the Standing Offer is from [&lt;strong&gt;&lt;span style="color: #0000ff;"&gt;__________ To __________&lt;/span&gt;&lt;/strong&gt;] inclusive.&lt;/li&gt;
&lt;/ol&gt;</ContentFr>
          <Description/>
          <Default>false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Durée de l’offre à commandes</Name>
          <NameFr>Call-up term</NameFr>
          <Content>&lt;ol&gt;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
          <ContentFr>&lt;ol&gt;
&lt;li&gt;&lt;strong&gt;Term of the Standing Offer.&lt;/strong&gt; The period for issuing Call-ups against the Standing Offer is from [&lt;span style="color: #0000ff;"&gt;&lt;strong&gt;Insert period&lt;/strong&gt;&lt;/span&gt;].&lt;/li&gt;
&lt;/ol&gt;</ContentFr>
          <Description/>
          <Default>true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Durée prolongée de l'offre à commandes</Name>
        <NameFr>Standing Offer Extended Term</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Durée prolongée</Name>
          <NameFr>Extended Term</NameFr>
          <Content>&lt;ol&gt;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
          <ContentFr>&lt;ol&gt;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Fr>
          <Description/>
          <Default>false</Default>
          <Required>false</Required>
          <Checked>true</Checked>
          <Active>false</Active>
          <AddToOutline>false</AddToOutline>
          <IsAdditional>false</IsAdditional>
          <IsWizardFiltered/>
          <AlternativeClientReferenceId>DOC-A 7.4.2, M9014C</AlternativeClientReferenceId>
          <AlternativeClientReferenceIdFr>DOC-A 7.4.2, M9014C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Durée de l’arrangement en matière d’approvisionnement</Name>
        <NameFr>Supply Arrangement Term</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Durée de l’arrangement en matière d’approvisionnement</Name>
          <NameFr>Supply Arrangement Term</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Fr>
          <Description/>
          <Default>true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Durée de l’arrangement en matière d’approvisionnement - Pas de date de fin</Name>
          <NameFr>Supply Arrangement Term - No end-date</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Fr>
          <Description/>
          <Default>false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Qualification de l'arrangement en matière d'approvisionnement</Name>
      <NameFr>Supply Arrangement Qualification</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Qualification de l'arrangement en matière d'approvisionnement</Name>
        <NameFr>Supply Arrangement Qualification</NameFr>
        <Content>&lt;ol&gt;
&lt;li&gt;&lt;strong&gt;Qualification de l'arrangement en matière d'approvisionnement.&lt;/strong&gt;&lt;/li&gt;
&lt;/ol&gt;</Content>
        <ContentFr>&lt;ol&gt;
&lt;li&gt;&lt;strong&gt;Supply Arrangement Qualification.&lt;/strong&gt;&lt;/li&gt;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Occasion de qualification continue</Name>
        <NameFr>On-going Opportunity for Qualification</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Occasion de qualification continue</Name>
          <NameFr>On-going Opportunity for Qualification</NameFr>
          <Content>&lt;ol&gt;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
          <ContentFr>&lt;ol&gt;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&lt;p&gt;Utiliser cette clause ou remplacez avec une autre clause approuv&amp;eacute;e, s&amp;rsquo;il y a lieu.&lt;/p&gt;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Avis d'opportunité de qualification - DAMA</Name>
        <NameFr>Notice of Opportunity for Qualification - RFSA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Avis émis à l'avance avec un processus spécifique</Name>
          <NameFr>Notice issued in accordance with specified process</NameFr>
          <Content>&lt;ol&gt;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
          <ContentFr>&lt;ol&gt;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Fr>
          <Description/>
          <Default>false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Avis publié sur le SEAOG</Name>
          <NameFr>Noticed issued on GETS</NameFr>
          <Content>&lt;ol&gt;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
          <ContentFr>&lt;ol&gt;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Fr>
          <Description/>
          <Default>true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des qualifications</Name>
        <NameFr>Confirmation of Qualification</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des qualifications</Name>
          <NameFr>Confirmation of Qualification</NameFr>
          <Content>&lt;ol&gt;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
          <ContentFr>&lt;ol&gt;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Offre à commandes – Arrangement en matière d'approvisionnement – ​​Sécurité</Name>
      <NameFr>Standing Offer-Supply Arrangement Security</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Securite - Arrangement en Matiere D'Approvisionnement</Name>
        <NameFr>Security - RFSA</NameFr>
        <Content>&lt;ol&gt;
&lt;li&gt;&lt;strong&gt;Arrangement en Matiere D'Approvisionnement Sécurité.&lt;/strong&gt;&lt;/li&gt;
&lt;/ol&gt;</Content>
        <ContentFr>&lt;ol&gt;
&lt;li&gt;&lt;strong&gt;&lt;span style="color: #000000;"&gt;Supply Arrangement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Offre à commandes - En-tête de l'arrangement en matière d'approvisionnement</Name>
        <NameFr>Standing Offer Security</NameFr>
        <Content>&lt;ol&gt;
&lt;li&gt;&lt;strong&gt;Offre &amp;agrave; commandes S&amp;eacute;curit&amp;eacute;.&lt;/strong&gt;&lt;/li&gt;
&lt;/ol&gt;</Content>
        <ContentFr>&lt;ol&gt;
&lt;li&gt;&lt;strong&gt;&lt;span style="color: #000000;"&gt;Standing Offer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Exigences relatives à la sécurité</Name>
        <NameFr>Security Requirements</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Aucune exigence relative à la sécurité</Name>
          <NameFr>No Security Requirements</NameFr>
          <Content>&lt;ol&gt;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
          <ContentFr>&lt;ol&gt;
&lt;li&gt;&lt;strong&gt;Security Requirements.&lt;/strong&gt;  There is no security requirement applicable to the [&lt;span style="color: #0000ff;"&gt;&lt;strong&gt;STANDING OFFER/SUPPLY ARRANGEMENT&lt;/strong&gt;&lt;/span&gt;].&lt;/li&gt;
&lt;/ol&gt;</ContentFr>
          <Description/>
          <Default>true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Exigences relatives à la sécurité</Name>
          <NameFr>Security Required</NameFr>
          <Content>&lt;ol&gt;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 Num&amp;eacute;ro de rue/Nom de la rue, Num&amp;eacute;ro d&amp;rsquo;unit&amp;eacute;/de local/ d&amp;rsquo;appartement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 &lt;/p&gt;</Content>
          <ContentFr>&lt;ol&gt;
&lt;li&gt;&lt;strong&gt;[&lt;span style="color: #0000ff;"&gt;STANDING OFFER/SUPPLY ARRANGEMENT&lt;/span&gt;] Security.&lt;/strong&gt;
&lt;ol&gt;
&lt;li&gt;&lt;strong&gt;Security Requirements.&lt;/strong&gt; &amp;nbsp;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Program.}&lt;/span&gt;&amp;nbsp;&lt;/strong&gt;&lt;/li&gt;
&lt;li&gt;&lt;strong&gt;Offeror&amp;rsquo;s Sites or Premises Requiring Safeguarding. &amp;nbsp;&lt;span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premises&amp;nbsp; for the following addresses:&lt;br /&gt;&lt;strong&gt;&lt;span style="color: #0000ff;"&gt;Insert address information&lt;/span&gt;&lt;/strong&gt;&lt;br /&gt;Street Number / Street Name, Unit / Suite / Apartment Number&amp;nbsp;&lt;br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Les ERTG</Name>
      <NameFr>Standing Offer-Supply Arrangement CLCAs</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OFFRE À COMMANDES En-tête des ERTG</Name>
        <NameFr>Standing Offer CLCAs</NameFr>
        <Content>&lt;ol&gt;
&lt;li&gt;&lt;strong&gt;Of&lt;/strong&gt;&lt;span style="color: #000000;"&gt;&lt;strong&gt;fre &amp;agrave; commandes&lt;/strong&gt;&lt;/span&gt; &lt;strong&gt;ERTG.&lt;/strong&gt;&lt;/li&gt;
&lt;/ol&gt;</Content>
        <ContentFr>&lt;ol&gt;
&lt;li&gt;&lt;strong&gt; Standing Offer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Arrangement en Matiere D'Approvisionnement En-tête des ERTG</Name>
        <NameFr>Supply Arrangement CLCAs</NameFr>
        <Content>&lt;ol&gt;
&lt;li&gt;&lt;strong&gt;Arrangement en Matiere D'Approvisionnement ERTG.&lt;/strong&gt;&lt;/li&gt;
&lt;/ol&gt;</Content>
        <ContentFr>&lt;ol&gt;
&lt;li&gt;&lt;strong&gt;Supply Arrangement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OFFRE À COMMANDES DES ERTG</Name>
        <NameFr>Standing Offer CLCAs</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OC permet des livraisons partout au Canada (excluant les zones ERTG)</Name>
          <NameFr>SO allow for deliveries across Canada (excluding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 &lt;/li&gt;
&lt;/ol&gt;</Content>
          <ContentFr>&lt;ol&gt;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Fr>
          <Description/>
          <Default>false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OC permet des livraisons à travers le Canada (y compris les zones ERTG)</Name>
          <NameFr>SO allow for deliveries across Canada (including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
          <ContentFr>&lt;ol&gt;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Les Ententes sur les revendications territoriales globales - DAMA</Name>
        <NameFr>Comprehensive Land Claims Agreements - RFSA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DAMA permet des livraisons partout au Canada (excluant les zones ERTG)</Name>
          <NameFr>SA allow for deliveries across Canada (excluding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 &lt;/li&gt;
&lt;/ol&gt;</Content>
          <ContentFr>&lt;ol&gt;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Arrangement.&amp;nbsp;&lt;/li&gt;
&lt;/ol&gt;</ContentFr>
          <Description/>
          <Default>true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DAMA permet des livraisons partout au Canada (y compris les zones ERTG)</Name>
          <NameFr>SA allow for deliveries across Canada (including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
          <ContentFr>&lt;ol&gt;
&lt;li&gt;&lt;strong&gt;Comprehensive Land Claims Agreements (CLCAs).&lt;/strong&gt; &amp;nbsp;The Supply Arrangement is for the delivery of the requirement detailed in the Supply Arrangement to the Identified Users across Canada, including areas subject to Comprehensive Land Claims Agreements (CLCAs).&lt;/li&gt;
&lt;/ol&gt;</ContentFr>
          <Description/>
          <Default>false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Livraison de l'offre à commande - l'arrangement en matière d'approvisionnement</Name>
      <NameFr>Standing Offer-Supply Arrangement Delivery</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 Livraison de l'offre à commandes</Name>
        <NameFr>Standing Offer Delivery</NameFr>
        <Content>&lt;ol&gt;
&lt;li&gt;&lt;strong&gt;Of&lt;span style="color: #000000;"&gt;fre &amp;agrave; c&lt;/span&gt;&lt;span style="color: #000000;"&gt;ommandes Livraison.&lt;/span&gt;&lt;/strong&gt;&lt;/li&gt;
&lt;/ol&gt;</Content>
        <ContentFr>&lt;ol&gt;
&lt;li&gt;&lt;strong&gt;Standing Offer Delivery.&lt;/strong&gt;&lt;/li&gt;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 Livraison de l'arrangement en matière d'approvisionnement</Name>
        <NameFr>Supply Arrangement Delivery</NameFr>
        <Content>&lt;ol&gt;
&lt;li&gt;&lt;strong&gt;Arrangement En Matiere D'Approvisionnement livraison.&lt;/strong&gt;&lt;/li&gt;
&lt;/ol&gt;</Content>
        <ContentFr>&lt;ol&gt;
&lt;li&gt;&lt;strong&gt;Supply Arrangement Delivery.&lt;/strong&gt;&lt;/li&gt;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Points de livraison </Name>
        <NameFr>Delivery Points</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Points de livraison</Name>
          <NameFr>Delivery Points</NameFr>
          <Content>&lt;ol&gt;
&lt;li&gt;&lt;strong&gt;Points de livraison.&lt;/strong&gt; La livraison du besoin sera effectu&amp;eacute;e aux points de livraison indiqu&amp;eacute;s &amp;agrave; [&lt;strong&gt;&lt;span style="color: #0000ff;"&gt;L&amp;rsquo;annexe &amp;laquo;___&amp;raquo;&lt;/span&gt;&lt;/strong&gt;] de [&lt;span style="color: #0000ff;"&gt;&lt;strong&gt;OFFRE &amp;Agrave; COMMANDES/ARRANGEMENT EN MATI&amp;Egrave;RE D'APPROVISIONNEMENT]&lt;/strong&gt;&lt;/span&gt;.&lt;/li&gt;
&lt;/ol&gt;</Content>
          <ContentFr>&lt;ol&gt;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Fr>
          <Description/>
          <Default>false</Default>
          <Required>false</Required>
          <Checked>true</Checked>
          <Active>false</Active>
          <AddToOutline>false</AddToOutline>
          <IsAdditional>false</IsAdditional>
          <IsWizardFiltered/>
          <AlternativeClientReferenceId>DOC-A 7.4.4; DAMA 6.4.3</AlternativeClientReferenceId>
          <AlternativeClientReferenceIdFr>DOC-A 7.4.4; DAMA 6.4.3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Commandes subséquentes</Name>
      <NameFr>Call-Ups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Commandes subséquentes</Name>
        <NameFr>Call-Ups</NameFr>
        <Content>&lt;ol&gt;
&lt;li&gt;&lt;strong&gt;Commandes subséquentes.&lt;/strong&gt;&lt;/li&gt;
&lt;/ol&gt;</Content>
        <ContentFr>&lt;ol&gt;
&lt;li&gt;&lt;strong&gt;Call-Ups.&lt;/strong&gt;&lt;/li&gt;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Commandes subséquentes</Name>
        <NameFr>Call-Ups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Commandes subséquentes</Name>
          <NameFr>Call-Ups</NameFr>
          <Content>&lt;ol&gt;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
          <ContentFr>&lt;ol&gt;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Fr>
          <Description/>
          <Default>false</Default>
          <Required>true</Required>
          <Checked>true</Checked>
          <Active>false</Active>
          <AddToOutline>false</AddToOutline>
          <IsAdditional>false</IsAdditional>
          <IsWizardFiltered/>
          <AlternativeClientReferenceId>modèle DOC; 2005-05</AlternativeClientReferenceId>
          <AlternativeClientReferenceIdFr>modèle DOC; 2005-05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Limite des commandes subséquentes</Name>
        <NameFr>Limitation of Call-ups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Limite des commandes subséquentes.</Name>
          <NameFr>Limitation of Call-Ups</NameFr>
          <Content>&lt;ol&gt;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
          <ContentFr>&lt;ol&gt;
&lt;li&gt;&lt;strong&gt;Limitation of Call-ups.&lt;/strong&gt; Individual Call-ups against the Standing Offer must not exceed $[&lt;span style="color: #0000ff;"&gt;&lt;strong&gt;I&lt;/strong&gt;&lt;strong&gt;nsert call-up limitation&lt;/strong&gt;&lt;/span&gt;] (Applicable Taxes included).&lt;/li&gt;
&lt;/ol&gt;</ContentFr>
          <Description/>
          <Default>false</Default>
          <Required>true</Required>
          <Checked>true</Checked>
          <Active>false</Active>
          <AddToOutline>false</AddToOutline>
          <IsAdditional>false</IsAdditional>
          <IsWizardFiltered/>
          <AlternativeClientReferenceId>DOC-A 7.10</AlternativeClientReferenceId>
          <AlternativeClientReferenceIdFr>DOC-A 7.10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 Coûts de l'arrangement en matière d'approvisionnement</Name>
      <NameFr>Supply Arrangement Costs</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Coûts de l'arrangement en matière d'approvisionnement</Name>
        <NameFr>Supply Arrangement Costs</NameFr>
        <Content>&lt;ol&gt;
&lt;li&gt;&lt;strong&gt;Coûts de l'arrangement en matière d'approvisionnement&lt;/strong&gt;&lt;/li&gt;
&lt;/ol&gt;</Content>
        <ContentFr>&lt;ol&gt;
&lt;li&gt;&lt;strong&gt;Supply Arrangement Costs.&lt;/strong&gt;&lt;/li&gt;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Coûts - DAMA</Name>
        <NameFr>Costs - RFSA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Coûts - DAMA</Name>
          <NameFr>Costs - RFSA</NameFr>
          <Content>&lt;ol&gt;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
          <ContentFr>&lt;ol&gt;
&lt;li&gt;&lt;strong&gt;Costs. &lt;/strong&gt;Canada will not pay the costs that an Offeror incurs before the award of a contract. The Offeror cannot charge any such costs to the Supply Arrangement or to any contract entered into under the Supply Arrangement.&lt;/li&gt;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Limite financière de l'offre à commandes</Name>
      <NameFr>Standing Offer  Financial Limitation</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Limite financière de l'offre à commandes</Name>
        <NameFr>Standing Offer Financial Limitation</NameFr>
        <Content>&lt;ol&gt;
&lt;li&gt;&lt;strong&gt;Limitation financière de l'offre à commandes.&lt;/strong&gt;&lt;/li&gt;
&lt;/ol&gt;</Content>
        <ContentFr>&lt;ol&gt;
&lt;li&gt;&lt;strong&gt;Standing Offer Financial Limitation.&lt;/strong&gt;&lt;/li&gt;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Limitation financière de l'offre à commandes</Name>
        <NameFr>Standing Offer Financial Limitation</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financière</Name>
          <NameFr>Limitation of Expenditure</NameFr>
          <Content>&lt;ol&gt;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
          <ContentFr>&lt;ol&gt;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Fr>
          <Description/>
          <Default>false</Default>
          <Required>false</Required>
          <Checked>true</Checked>
          <Active>false</Active>
          <AddToOutline>false</AddToOutline>
          <IsAdditional>false</IsAdditional>
          <IsWizardFiltered/>
          <AlternativeClientReferenceId>DOC-A 7.11, M4506C</AlternativeClientReferenceId>
          <AlternativeClientReferenceIdFr>DOC-A 7.11, M4506C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Utilisateurs désignés de l'arrangement en matière d'approvisionnement</Name>
      <NameFr>Supply Arrangement Identified Users</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Utilisateurs désignés de l'arrangement en matière d'approvisionnement</Name>
        <NameFr>Supply Arrangement Identified Users</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Utilisateurs désignés - DAMA</Name>
        <NameFr>Identified Users - RFSA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Utilisateurs désignés - utilisateur spécifique</Name>
          <NameFr>Identified User - Specific User</NameFr>
          <Content>&lt;ol&gt;
&lt;li&gt;&lt;strong&gt;Utilisateurs d&amp;eacute;sign&amp;eacute;s.&lt;/strong&gt; L&amp;rsquo;utilisateur d&amp;eacute;sign&amp;eacute; est : [&lt;strong&gt;&lt;span style="color: #0000ff;"&gt;(ins&amp;eacute;rer le(s) nom(s) des utilisateurs identifi&amp;eacute;s)&lt;/span&gt;&lt;/strong&gt;].&lt;/li&gt;
&lt;/ol&gt;</Content>
          <ContentFr>&lt;ol&gt;
&lt;li&gt;&lt;strong&gt;Identified Users.&lt;/strong&gt; The Identified User is: [&lt;strong&gt;&lt;span style="color: #0000ff;"&gt;(insert name(s) of Identified User(s))&lt;/span&gt;&lt;/strong&gt;].&lt;/li&gt;
&lt;/ol&gt;</ContentFr>
          <Description/>
          <Default>false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Utilisateurs désignés - ministères fédéraux/les organismes et les sociétés d'État</Name>
          <NameFr>Identified Users - Government Dept/Crown</NameFr>
          <Content>&lt;ol&gt;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
          <ContentFr>&lt;ol&gt;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Fr>
          <Description/>
          <Default>true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Demandes d'offres pour les arrangements en matière d'approvisionnement</Name>
      <NameFr>Supply Arrangement Solicitations of Offers</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Demandes d'offres d'arrangements en matière d'approvisionnement</Name>
        <NameFr>Supply Arrangement Solicitations of Offers</NameFr>
        <Content>&lt;ol&gt;
&lt;li&gt;&lt;b&gt;Demandes d'offres d'arrangements en matière d'approvisionnement.&lt;/b&gt;&lt;/li&gt;
&lt;/ol&gt;</Content>
        <ContentFr>&lt;ol&gt;
&lt;li&gt;&lt;strong&gt;Supply Arrangement Solicitations of Offers.&lt;/strong&gt;&lt;/li&gt;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Appels d’offres et contrats subséquents</Name>
        <NameFr>Solicitations of Offers and Resulting Contracts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Appels d’offres et contrats subséquents</Name>
          <NameFr>Solicitations of Offers and Resulting Contracts</NameFr>
          <Content>&lt;ol&gt;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
          <ContentFr>&lt;ol&gt;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Arrangement en matière d'approvisionnement Application des accords commerciaux</Name>
      <NameFr>Supply Arrangement Application of Trade Agreements</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Arrangement en matière d'approvisionnement Application des accords commerciaux</Name>
        <NameFr>Supply Arrangement Application of Trade Agreements</NameFr>
        <Content>&lt;ol&gt;
&lt;li&gt;&lt;strong&gt;Arrangement en matière d'approvisionnement Application des accords commerciaux.&lt;/strong&gt;&lt;/li&gt;
&lt;/ol&gt;</Content>
        <ContentFr>&lt;ol&gt;
&lt;li&gt;&lt;strong&gt;Supply Arrangement Application of Trade Agreements.&lt;/strong&gt;&lt;/li&gt;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des accords commerciaux - DAMA</Name>
        <NameFr>Application of Trade Agreements - RFSA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des accords commerciaux - DAMA</Name>
          <NameFr>Application of Trade Agreements - RFSA</NameFr>
          <Content>&lt;ol&gt;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
          <ContentFr>&lt;ol&gt;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Révisions de l'offre à commandes</Name>
      <NameFr>Standing Offer Revisions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Révisions de l'offre à commandes</Name>
        <NameFr>Standing Offer Revisions</NameFr>
        <Content>&lt;ol&gt;
&lt;li&gt;&lt;strong&gt;Révisions de l'offre à commandes.&lt;/strong&gt;&lt;/li&gt;
&lt;/ol&gt;</Content>
        <ContentFr>&lt;ol&gt;
&lt;li&gt;&lt;strong&gt;Standing Offer Revisions.&lt;/strong&gt;&lt;/li&gt;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Révision de l’offre à commandes</Name>
        <NameFr>Revision of Standing Offer</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Révision de l’offre à commandes</Name>
          <NameFr>Revision of Standing Offer</NameFr>
          <Content>&lt;ol&gt;
&lt;li&gt;&lt;strong&gt;Révision de l’offre à commandes.&lt;/strong&gt; Seul le responsable de l’offre à commandes peut prolonger la période de l’offre à commandes ou augmenter son utilisation en présentant une révision écrite de l’offre à commandes.&lt;/li&gt;
&lt;/ol&gt;
&lt;p&gt;&lt;/p&gt;</Content>
          <ContentFr>&lt;ol&gt;
&lt;li&gt;&lt;strong&gt;Revision of Standing Offer.&lt;/strong&gt; Only the Standing Offer Authority can extend the period of retention of the Standing Offer or increase its usage, by issuing a written revision to the Standing Offer.&lt;/li&gt;
&lt;/ol&gt;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Modifications de l'arrangement en matière d'approvisionnement</Name>
      <NameFr>Supply Arrangement Changes</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Modifications de l'arrangement en matière d'approvisionnement</Name>
        <NameFr>Supply Arrangement Changes</NameFr>
        <Content>&lt;ol&gt;
&lt;li&gt;&lt;strong&gt;Modifications de l'arrangement en matière d'approvisionnement.&lt;/strong&gt;&lt;/li&gt;
&lt;/ol&gt;</Content>
        <ContentFr>&lt;ol&gt;
&lt;li&gt;&lt;strong&gt;Supply Arrangement Changes.&lt;/strong&gt;&lt;/li&gt;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Changement - DAMA</Name>
        <NameFr>Changes RFSA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Changements</Name>
          <NameFr>Changes</NameFr>
          <Content>&lt;ol&gt;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
          <ContentFr>&lt;ol&gt;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Rapports</Name>
      <NameFr>Reporting</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Rapport des offres à commandes</Name>
        <NameFr>Standing Offers Reporting</NameFr>
        <Content>&lt;ol&gt;
&lt;li&gt;&lt;strong&gt;Rapports sur les offres à commandes.&lt;/strong&gt;&lt;/li&gt;
&lt;/ol&gt;</Content>
        <ContentFr>&lt;ol&gt;
&lt;li&gt;&lt;strong&gt;Standing Offers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Rapport sur l'arrangement en matière d'approvisionnement</Name>
        <NameFr>Supply Arrangement Reporting</NameFr>
        <Content>&lt;ol&gt;
&lt;li&gt;&lt;b&gt;Rapports sur les arrangements en matière d'approvisionnement.&lt;/b&gt;&lt;/li&gt;
&lt;/ol&gt;</Content>
        <ContentFr>&lt;ol&gt;
&lt;li&gt;&lt;strong&gt;Supply Arrangement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Établissements de rapports pour les offres à commandes</Name>
        <NameFr>Standing Offer Reporting</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Établissements de rapports pour les offres à commandes</Name>
          <NameFr>Standing Offers Reporting</NameFr>
          <Content>&lt;ol&gt;
&lt;li&gt;&lt;strong&gt;&amp;Eacute;tablissements de rapports des 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 OU indiquer une autre p&amp;eacute;riode de r&amp;eacute;f&amp;eacute;rence}&lt;/span&gt;&lt;/strong&gt; au responsable de l&amp;rsquo;offre &amp;agrave; commandes.&lt;/li&gt;
&lt;li&gt;&lt;span style="color: #0000ff;"&gt;&lt;strong&gt;{|&lt;/strong&gt;&lt;/span&gt; &lt;span style="font-weight: bold; color: #0000ff;"&gt;Si une autre p&amp;eacute;riode de r&amp;eacute;f&amp;eacute;rence est utilis&amp;eacute;e, supprimer les trimestres indiqu&amp;eacute;s ci-dessous et indiquer la p&amp;eacute;riode de r&amp;eacute;f&amp;eacute;rence voulue.&lt;/span&gt; &lt;strong&gt;P&amp;eacute;riodes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 &lt;/p&gt;</Content>
          <ContentFr>&lt;ol&gt;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#0000ff;"&gt;&lt;strong&gt;{|&lt;/strong&gt;&lt;/span&gt;&amp;nbsp;&lt;strong&gt;&lt;span style="color: #0000ff;"&gt;OR Specify an alternate reporting period}&lt;/span&gt;&lt;/strong&gt;&amp;nbsp;to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period.}&lt;/span&gt;&lt;/strong&gt;&lt;strong&gt;&amp;nbsp;Quarterly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Submissions.&lt;/strong&gt;&amp;nbsp;The Offeror must submit this data to the Standing Offer Authority no later than [&lt;strong&gt;&lt;span style="color: #0000ff;"&gt;Number Of Calendar Days&lt;/span&gt;&lt;/strong&gt;]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DOC-A 7.3.2, M7010C </AlternativeClientReferenceId>
          <AlternativeClientReferenceIdFr>DOC-A 7.3.2, M7010C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Établissement de rapports des arrangements d'approvisionnement</Name>
        <NameFr>Supply Arrangement Reporting</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Établissements de rapports pour les arrangements en matière d’approvisionnement</Name>
          <NameFr>Supply Arrangement Reporting</NameFr>
          <Content>&lt;ol&gt;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
          <ContentFr>&lt;ol&gt;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DAMA 6.3.2, S0010C</AlternativeClientReferenceId>
          <AlternativeClientReferenceIdFr>DAMA 6.3.2, S0010C</AlternativeClientReferenceIdFr>
          <AlternativeGuidance>&lt;p&gt;Utiliser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Retrait de l'offre à commandes-arrangement en matière d'approvisionnement</Name>
      <NameFr>Standing Offer-Supply Arrangement Withdrawal</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Retrait de l'offre à commandes</Name>
        <NameFr>Standing Offer Withdrawal</NameFr>
        <Content>&lt;ol&gt;
&lt;li&gt;&lt;strong&gt;Retrait de l'offre à commandes.&lt;/strong&gt;&lt;/li&gt;
&lt;/ol&gt;</Content>
        <ContentFr>&lt;ol&gt;
&lt;li&gt;&lt;strong&gt;Standing Offer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Retrait de l'arrangement en matière d'approvisionnement</Name>
        <NameFr>Supply Arrangement Withdrawal</NameFr>
        <Content>&lt;ol&gt;
&lt;li&gt;&lt;strong&gt;Retrait de l'arrangement en matière d'approvisionnement.&lt;/strong&gt;&lt;/li&gt;
&lt;/ol&gt;</Content>
        <ContentFr>&lt;ol&gt;
&lt;li&gt;&lt;strong&gt;Supply Arrangement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Retrait par l’offrant</Name>
        <NameFr>Withdrawal by Offeror</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Retrait par l’offrant</Name>
          <NameFr>Withdrawal by Offeror</NameFr>
          <Content>&lt;ol&gt;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
          <ContentFr>&lt;ol&gt;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Retrait par l'offrant - DAMA</Name>
        <NameFr>Withdrawal by Offeror - RFSA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Retrait d’un offrant</Name>
          <NameFr>Withdrawal by Offeror - RFSA</NameFr>
          <Content>&lt;ol&gt;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
          <ContentFr>&lt;ol&gt;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Accusés de réception - l'offre à commandes et l'arrangement en matière d'approvisionnement</Name>
      <NameFr>Standing Offer-Supply Arrangement Acknowledgments</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Accusés de réception de l'offre à commandes</Name>
        <NameFr>Standing Offer Acknowledgments</NameFr>
        <Content>&lt;ol&gt;
&lt;li&gt;&lt;strong&gt;Accusés de réception de l'offre à commandes.&lt;/strong&gt;&lt;/li&gt;
&lt;/ol&gt;</Content>
        <ContentFr>&lt;ol&gt;
&lt;li&gt;&lt;strong&gt;Standing Offer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Accusés de réception de l'arrangement en matière d'approvisionnement</Name>
        <NameFr>Supply Arrangement Acknowledgments</NameFr>
        <Content>&lt;ol&gt;
&lt;li&gt;&lt;strong&gt;Accusés de réception de l'arrangement en matière d'approvisionnement.&lt;/strong&gt;&lt;/li&gt;
&lt;/ol&gt;</Content>
        <ContentFr>&lt;ol&gt;
&lt;li&gt;&lt;strong&gt;Supply Arrangement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Confirmations de l’offrant</Name>
        <NameFr>Offeror Acknowledgments</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Confirmations de l’offrant</Name>
          <NameFr> Offeror Acknowledgments</NameFr>
          <Content>&lt;ol&gt;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
          <ContentFr>&lt;ol&gt;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Confirmations de l'offrant - DAMA</Name>
        <NameFr>Offeror Acknowledgements - RFSA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Confirmations de la part de l’Offrant - DAMA</Name>
          <NameFr>Offeror Acknowledgements - RFSA</NameFr>
          <Content>&lt;ol&gt;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
          <ContentFr>&lt;ol&gt;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Venture.&amp;nbsp;&lt;/strong&gt;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Arrangement en matière d'approvisionnement Résiliation des contrats</Name>
      <NameFr>Supply Arrangement Termination of Contracts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Arrangement en matière d'approvisionnement Résiliation des contrats</Name>
        <NameFr>Supply Arrangement Termination of Contracts</NameFr>
        <Content>&lt;ol&gt;
&lt;li&gt;&lt;strong&gt;Arrangement en matière d'approvisionnement Résiliation des contrats.&lt;/strong&gt;&lt;/li&gt;
&lt;/ol&gt;</Content>
        <ContentFr>&lt;ol&gt;
&lt;li&gt;&lt;strong&gt;Supply Arrangement Termination of Contracts.&lt;/strong&gt;&lt;/li&gt;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Résiliation de contrats attribués en vertu de l’arrangement en matière d’approvisionnement</Name>
        <NameFr>Termination of Contracts made under the Supply Arrangement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Résiliation de contrats attribués en vertu de l’arrangement en matière d’approvisionnement</Name>
          <NameFr>Termination of Contracts made under the Supply Arrangement</NameFr>
          <Content>&lt;ol&gt;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
          <ContentFr>&lt;ol&gt;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Suspension ou annulation de la qualification par le Canada</Name>
      <NameFr>Canada’s Suspension or Cancellation of Qualification</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Suspension ou annulation de la qualification par le Canada</Name>
        <NameFr>Canada’s Suspension or Cancellation of Qualification</NameFr>
        <Content>&lt;ol&gt;
&lt;li&gt;&lt;strong&gt;Suspension ou annulation de la qualification par le Canada&lt;/strong&gt;&lt;/li&gt;
&lt;/ol&gt;</Content>
        <ContentFr>&lt;ol&gt;
&lt;li&gt;&lt;strong&gt;Canada’s Suspension or Cancellation of Qualification &lt;/strong&gt;&lt;/li&gt;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ou annulation de la qualification </Name>
        <NameFr>Suspension or Cancellation of Qualification</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Suspension ou annulation de la qualification par le Canada</Name>
          <NameFr>Canada’s Suspension or Cancellation of Qualification</NameFr>
          <Content>&lt;ol&gt;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
          <ContentFr>&lt;ol&gt;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Conformité à l'offre à commandes et à l'arrangement en matière d'approvisionnement</Name>
      <NameFr>Standing Offer-Supply Arrangement Compliance</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Conformité de l'offre à commandes</Name>
        <NameFr>Standing Offer Compliance</NameFr>
        <Content>&lt;ol&gt;
&lt;li&gt;&lt;strong&gt;Conformité à l'offre à commandes.&lt;/strong&gt;&lt;/li&gt;
&lt;/ol&gt;</Content>
        <ContentFr>&lt;ol&gt;
&lt;li&gt;&lt;strong&gt;Standing Offer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Conformité à l'arrangement en matière d'approvisionnement</Name>
        <NameFr>Supply Arrangement Compliance</NameFr>
        <Content>&lt;ol&gt;
&lt;li&gt;&lt;strong&gt;Conformité à l'arrangement en matière d'approvisionnement.&lt;/strong&gt;&lt;/li&gt;
&lt;/ol&gt;</Content>
        <ContentFr>&lt;ol&gt;
&lt;li&gt;&lt;strong&gt;Supply Arrangement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Conformité de l'offre à commandes</Name>
        <NameFr>Standing Offer Compliance</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Conformité aux certifications </Name>
          <NameFr>Compliance with Certifications</NameFr>
          <Content>&lt;ol&gt;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
          <ContentFr>&lt;ol&gt;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Fr>
          <Description/>
          <Default>false</Default>
          <Required>true</Required>
          <Checked>true</Checked>
          <Active>false</Active>
          <AddToOutline>false</AddToOutline>
          <IsAdditional>false</IsAdditional>
          <IsWizardFiltered/>
          <AlternativeClientReferenceId>DOC-A 7.13.1, 2005-11, 2005-14</AlternativeClientReferenceId>
          <AlternativeClientReferenceIdFr>DOC-A 7.13.1, 2005-11, 2005-14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Conformité - Certifications - DAMA</Name>
        <NameFr>Compliance – Certifications - RFSA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Conformité - Certifications</Name>
          <NameFr>Compliance – Certifications</NameFr>
          <Content>&lt;ol&gt;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
          <ContentFr>&lt;ol&gt;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Fr>
          <Description/>
          <Default>false</Default>
          <Required>true</Required>
          <Checked>true</Checked>
          <Active>false</Active>
          <AddToOutline>false</AddToOutline>
          <IsAdditional>false</IsAdditional>
          <IsWizardFiltered/>
          <AlternativeClientReferenceId>2020-16, 2020-18, DAMA 6.9.1</AlternativeClientReferenceId>
          <AlternativeClientReferenceIdFr>2020-16, 2020-18, DAMA 6.9.1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Offre à commandes - Arrangement en matière d'approvisionnement Exigences en matière de lutte contre le travail force </Name>
      <NameFr>Standing Offer-Supply Arrangement Anti-forced Labour Requirement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Exigences en matière de lutte contre le travail force - d’offre à commandes</Name>
        <NameFr>Anti-forced Labour Requirement – Standing Offer</NameFr>
        <Content>&lt;ol&gt;
&lt;li style="font-weight: bold;"&gt;&lt;strong&gt;Exigences en mati&amp;egrave;re de lutte contre le travail force - d&amp;rsquo;offre &amp;agrave; commandes.&lt;/strong&gt;&lt;/li&gt;
&lt;/ol&gt;</Content>
        <ContentFr>&lt;ol&gt;
&lt;li style="font-weight: bold;"&gt;&lt;strong&gt;Anti-forced Labour Requirement &amp;ndash; Standing Offer.&lt;/strong&gt;&lt;/li&gt;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Exigences en matière de lutte contre le travail force - Arrangement en matière d'approvisionnement</Name>
        <NameFr>Anti-forced Labour Requirement – Supply Arrangement</NameFr>
        <Content>&lt;ol&gt;
&lt;li style="font-weight: bold;"&gt;&lt;strong&gt;Exigences en mati&amp;egrave;re de lutte contre le travail force - Arrangement en mati&amp;egrave;re d'approvisionnement.&lt;/strong&gt;&lt;/li&gt;
&lt;/ol&gt;</Content>
        <ContentFr>&lt;ol&gt;
&lt;li style="font-weight: bold;"&gt;&lt;strong&gt;Anti-forced Labour Requirement &amp;ndash; 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Exigences en matière de lutte contre le travail force - d’offre à commandes</Name>
        <NameFr>Anti-forced Labour Requirement – Standing Offer</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Exigences en matière de lutte contre le travail force - d’offre à commandes</Name>
          <NameFr>Anti-forced Labour Requirement – Standing Offer</NameFr>
          <Content>&lt;ol&gt;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Exigences en matière de lutte contre le travail force – Arrangement d’approvisionnement</Name>
        <NameFr>Anti-forced Labour Requirement – Supply Arrangement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Exigences en matière de lutte contre le travail force – Arrangement d’approvisionnement</Name>
          <NameFr>Anti-forced Labour Requirement – Supply Arrangement</NameFr>
          <Content>&lt;ol&gt;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Mise de côté - Offre à commandes</Name>
      <NameFr>Standing Offer Set Aside</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L'offre à commandes réservée</Name>
        <NameFr>Standing Offer Set Aside</NameFr>
        <Content>&lt;ol&gt;
&lt;li&gt;&lt;strong&gt;Offre à commandes annulée.&lt;/strong&gt;&lt;/li&gt;
&lt;/ol&gt;</Content>
        <ContentFr>&lt;ol&gt;
&lt;li&gt;&lt;strong&gt;Standing Offer Set Aside.&lt;/strong&gt;&lt;/li&gt;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L'arrangement en matière d'approvisionnement réservé</Name>
        <NameFr>Supply Arrangement Set Aside</NameFr>
        <Content>&lt;ol&gt;
&lt;li&gt;&lt;strong&gt;Arrangement en matière d'approvisionnement mis de côté.&lt;/strong&gt;&lt;/li&gt;
&lt;/ol&gt;</Content>
        <ContentFr>&lt;ol&gt;
&lt;li&gt;&lt;strong&gt;Supply Arrangement Set Aside.&lt;/strong&gt;&lt;/li&gt;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Mise de côté de l’offre à commandes par le Canada</Name>
        <NameFr>Standing Offer Set Aside by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Mise de côté de l’offre à commandes par le Canada</Name>
          <NameFr>Set Aside by Canada</NameFr>
          <Content>&lt;ol&gt;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
          <ContentFr>&lt;ol&gt;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Programme de contrats fédéraux pour l’équité en matière d’emploi – Mise de côté</Name>
        <NameFr>Federal Contractors Program for Employment Equity - Set Aside</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Programme de contrats fédéraux pour l’équité en matière d’emploi – Mise de côté</Name>
          <NameFr>Federal Contractors Program for Employment Equity-Set Aside</NameFr>
          <Content>&lt;ol&gt;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
          <ContentFr>&lt;ol&gt;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Fr>
          <Description/>
          <Default>false</Default>
          <Required>false</Required>
          <Checked>true</Checked>
          <Active>false</Active>
          <AddToOutline>false</AddToOutline>
          <IsAdditional>false</IsAdditional>
          <IsWizardFiltered/>
          <AlternativeClientReferenceId>DOC-A 7.13.2</AlternativeClientReferenceId>
          <AlternativeClientReferenceIdFr>DOC-A 7.13.2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Programme de contrats fédéraux pour l’équité en matière d’emploi – Mise de côté - DAMA</Name>
          <NameFr>Federal Contractors Program for Employment Equity-Set Aside-RFSA</NameFr>
          <Content>&lt;ol&gt;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
          <ContentFr>&lt;ol&gt;
&lt;li&gt;&lt;strong&gt;Federal Contractors Program for Employment Equity - Set Aside.&lt;/strong&gt;&amp;nbsp;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Fr>
          <Description/>
          <Default>false</Default>
          <Required>false</Required>
          <Checked>true</Checked>
          <Active>false</Active>
          <AddToOutline>false</AddToOutline>
          <IsAdditional>false</IsAdditional>
          <IsWizardFiltered/>
          <AlternativeClientReferenceId>DAMA-Nouvelle</AlternativeClientReferenceId>
          <AlternativeClientReferenceIdFr>DAMA-Nouvelle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Divulgation - l'offre à commandes et de l'arrangement en matière d'approvisionnement</Name>
      <NameFr>Standing Offer-Supply Arrangement Disclosure</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Divulgation de l'offre à commandes</Name>
        <NameFr>Standing Offer Disclosure</NameFr>
        <Content>&lt;ol&gt;
&lt;li&gt;&lt;strong&gt;Divulgation de l'offre à commandes.&lt;/strong&gt;&lt;/li&gt;
&lt;/ol&gt;</Content>
        <ContentFr>&lt;ol&gt;
&lt;li&gt;&lt;strong&gt;Standing Offer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Divulgation de l'arrangement en matière d'approvisionnement</Name>
        <NameFr>Supply Arrangement Disclosure</NameFr>
        <Content>&lt;ol&gt;
&lt;li&gt;&lt;strong&gt;Divulgation de l'arrangement en matière d'approvisionnement.&lt;/strong&gt;&lt;/li&gt;
&lt;/ol&gt;</Content>
        <ContentFr>&lt;ol&gt;
&lt;li&gt;&lt;strong&gt;Supply Arrangement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Divulgation des contrats</Name>
        <NameFr>Disclosure of Contracts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Divulgation proactive des marchés conclus avec d’anciens fonctionnaires</Name>
          <NameFr>Proactive Disclosure of Contracts with Former Public Servants</NameFr>
          <Content>&lt;ol&gt;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
          <ContentFr>&lt;ol&gt;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Fr>
          <Description/>
          <Default>false</Default>
          <Required>false</Required>
          <Checked>true</Checked>
          <Active>false</Active>
          <AddToOutline>false</AddToOutline>
          <IsAdditional>false</IsAdditional>
          <IsWizardFiltered/>
          <AlternativeClientReferenceId>DOC-A 7.6, A3025C, DAMA - Nouvelle</AlternativeClientReferenceId>
          <AlternativeClientReferenceIdFr>DOC-A 7.6, A3025C, DAMA - 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Divulgation de renseignements par l'offrant </Name>
        <NameFr>Offeror Disclosure of Information</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Divulgation de renseignements</Name>
          <NameFr>Offeror Disclosure of Information</NameFr>
          <Content>&lt;ol&gt;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
          <ContentFr>&lt;ol&gt;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de renseignements - l'offre à commandes et de l'arrangement en matière d'approvisionnement </Name>
      <NameFr>Publication of Information</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Publication de renseignements sur l'Offre à commandes</Name>
        <NameFr>Standing Offer Publication of Information</NameFr>
        <Content>&lt;ol&gt;
&lt;li&gt;&lt;strong&gt;Offre à commandes Publication d'informations.&lt;/strong&gt;&lt;/li&gt;
&lt;/ol&gt;</Content>
        <ContentFr>&lt;ol&gt;
&lt;li&gt;&lt;strong&gt;Standing Offer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Publication de renseignements sur l'arrangement en matière d'approvisionnement</Name>
        <NameFr>Supply Arrangement Publication of Information</NameFr>
        <Content>&lt;ol&gt;
&lt;li&gt;&lt;strong&gt;Publication de renseignements sur l'arrangement en matière d'approvisionnement.&lt;/strong&gt;&lt;/li&gt;
&lt;/ol&gt;</Content>
        <ContentFr>&lt;ol&gt;
&lt;li&gt;&lt;strong&gt;Supply Arrangement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de renseignements  - l'offre à commandes et de l'arrangement en matière d'approvisionnement</Name>
        <NameFr>Publication of Standing Offer-Supply Arrangement Information</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des renseignements - SAE</Name>
          <NameFr>Publication of Information - EPS</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AlternativeClientReferenceId>
          <AlternativeClientReferenceIdFr>2005-10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des renseignements de l’offre à commandes</Name>
          <NameFr>Publication of Standing Offer-Supply Arrangement Information</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 &lt;/p&gt;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Accès à l'information - l'offre à commandes et de l'arrangement en matière d'approvisionnement</Name>
      <NameFr>Standing Offer-Supply Arrangement Access to Information</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Accès à l'information de l'offre à commandes</Name>
        <NameFr>Standing Offer Access to Information</NameFr>
        <Content>&lt;ol&gt;
&lt;li&gt;&lt;strong&gt;Offre à commandes Accès à l'information.&lt;/strong&gt;&lt;/li&gt;
&lt;/ol&gt;</Content>
        <ContentFr>&lt;ol&gt;
&lt;li&gt;&lt;strong&gt;Standing Offer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Accès à l'information sur l'arrangement en matière d'approvisionnement</Name>
        <NameFr>Supply Arrangement Access to Information</NameFr>
        <Content>&lt;ol&gt;
&lt;li&gt;&lt;strong&gt;Accès à l'information sur les arrangements en matière d'approvisionnement.&lt;/strong&gt;&lt;/li&gt;
&lt;/ol&gt;</Content>
        <ContentFr>&lt;ol&gt;
&lt;li&gt;&lt;strong&gt;Supply Arrangement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Accès à l’information</Name>
        <NameFr>Standing Offer-Supply Arrangement Access to 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Accès à l’information</Name>
          <NameFr>Access to Information</NameFr>
          <Content>&lt;ol&gt;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
          <ContentFr>&lt;ol&gt;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Lois applicables - l'offre à commandes et de l'arrangement en matière d'approvisionnement</Name>
      <NameFr>Standing Offer-Supply Arrangement Applicable Laws</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Offre à commandes Lois applicables</Name>
        <NameFr>Standing Offer Applicable Laws</NameFr>
        <Content>&lt;ol&gt;
&lt;li&gt;&lt;strong&gt;Lois applicables de l'offre à commandes.&lt;/strong&gt;&lt;/li&gt;
&lt;/ol&gt;</Content>
        <ContentFr>&lt;ol&gt;
&lt;li&gt;&lt;strong&gt;Standing Offer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Arrangement en matière d'approvisionnement Lois applicables</Name>
        <NameFr>Supply Arrangement Applicable Laws</NameFr>
        <Content>&lt;ol&gt;
&lt;li&gt;&lt;strong&gt;Lois applicables sur les arrangements en matière d'approvisionnement.&lt;/strong&gt;&lt;/li&gt;
&lt;/ol&gt;</Content>
        <ContentFr>&lt;ol&gt;
&lt;li&gt;&lt;strong&gt;Supply Arrangement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Lois applicables - DAMA</Name>
        <NameFr>Applicable Laws - RFSA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Lois applicables - DAMA</Name>
          <NameFr>Applicable Laws - RFSA</NameFr>
          <Content>&lt;ol&gt;
&lt;li&gt;&lt;strong&gt;Lois applicables.&lt;/strong&gt; Les lois en vigueur dans [&lt;span style="color: #0000ff;"&gt;&lt;strong&gt;PROVINCE DES LOIS APPLICABLES&lt;/strong&gt;&lt;/span&gt;] régiront l’arrangement en matière d’approvisionnement et tout contrat subséquent.&lt;/li&gt;
&lt;/ol&gt;</Content>
          <ContentFr>&lt;ol&gt;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Fr>
          <Description/>
          <Default>false</Default>
          <Required>true</Required>
          <Checked>true</Checked>
          <Active>false</Active>
          <AddToOutline>false</AddToOutline>
          <IsAdditional>false</IsAdditional>
          <IsWizardFiltered/>
          <AlternativeClientReferenceId>DAMA 6.10</AlternativeClientReferenceId>
          <AlternativeClientReferenceIdFr>DAMA 6.10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Lois applicables à l'offre à commandes</Name>
        <NameFr>Standing Offer Applicable Laws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Lois applicables</Name>
          <NameFr>Applicable Laws</NameFr>
          <Content>&lt;ol&gt;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
          <ContentFr>&lt;ol&gt;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Fr>
          <Description/>
          <Default>false</Default>
          <Required>true</Required>
          <Checked>true</Checked>
          <Active>false</Active>
          <AddToOutline>false</AddToOutline>
          <IsAdditional>false</IsAdditional>
          <IsWizardFiltered/>
          <AlternativeClientReferenceId>DOC-A 7.14</AlternativeClientReferenceId>
          <AlternativeClientReferenceIdFr>DOC-A 7.14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Responsables - l'offre à commandes et de l'arrangement en matière d'approvisionnement</Name>
      <NameFr>Standing Offer-Supply Arrangement Authorities</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Responsables de l'offre à commandes</Name>
        <NameFr>Standing Offer Authorities</NameFr>
        <Content>&lt;ol&gt;
&lt;li&gt;&lt;strong&gt;Responsables de l'offre à commandes.&lt;/strong&gt;&lt;/li&gt;
&lt;/ol&gt;</Content>
        <ContentFr>&lt;ol&gt;
&lt;li&gt;&lt;strong&gt;Standing Offer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Autorisations de l'arrangement en matière d'approvisionnement</Name>
        <NameFr>Supply Arrangement Authorities</NameFr>
        <Content>&lt;ol&gt;
&lt;li&gt;&lt;strong&gt;Responsables des arrangements en matière d'approvisionnement.&lt;/strong&gt;&lt;/li&gt;
&lt;/ol&gt;</Content>
        <ContentFr>&lt;ol&gt;
&lt;li&gt;&lt;strong&gt;Supply Arrangement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Responsables de l’offre à commandes</Name>
        <NameFr>Standing Offer Authorities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Responsable de l’offre à commandes</Name>
          <NameFr>Standing Offer Authorities</NameFr>
          <Content>&lt;ol&gt;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
          <ContentFr>&lt;ol&gt;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Fr>
          <Description/>
          <Default>false</Default>
          <Required>true</Required>
          <Checked>true</Checked>
          <Active>false</Active>
          <AddToOutline>false</AddToOutline>
          <IsAdditional>false</IsAdditional>
          <IsWizardFiltered/>
          <AlternativeClientReferenceId>DOC-A 7.5</AlternativeClientReferenceId>
          <AlternativeClientReferenceIdFr>DOC-A 7.5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Responsables - Arrangement en matière d'approvisionnement </Name>
        <NameFr>Authorities – Supply Arrangement</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Responsable de l’arrangement en matière d’approvisionnement</Name>
          <NameFr>Authorities – Supply Arrangement</NameFr>
          <Content>&lt;ol&gt;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 &lt;/p&gt;</Content>
          <ContentFr>&lt;ol&gt;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the&amp;nbsp; Supply Arrangement, its administration and its revision, if applicable.&lt;br /&gt;&lt;br /&gt;&lt;br /&gt;&lt;/li&gt;
&lt;li&gt;&lt;strong&gt;&lt;span style="color: #0000ff;"&gt;{| (add if required)&amp;nbsp;&lt;/span&gt;Offeror's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Fr>
          <Description/>
          <Default>false</Default>
          <Required>true</Required>
          <Checked>true</Checked>
          <Active>false</Active>
          <AddToOutline>false</AddToOutline>
          <IsAdditional>false</IsAdditional>
          <IsWizardFiltered/>
          <AlternativeClientReferenceId>DAMA 6.5.1</AlternativeClientReferenceId>
          <AlternativeClientReferenceIdFr>DAMA 6.5.1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Priorité des documents - l'offre à commandes et de l'arrangement en matière d'approvisionnement</Name>
      <NameFr>Standing Offer-Supply Arrangement Priority of Documents</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Offre à commandes Priorité des documents</Name>
        <NameFr>Standing Offer Priority of Documents</NameFr>
        <Content>&lt;ol&gt;
&lt;li&gt;&lt;b&gt;Priorité des documents de l'offre à commandes.&lt;/b&gt;&lt;/li&gt;
&lt;/ol&gt;</Content>
        <ContentFr>&lt;ol&gt;
&lt;li&gt;&lt;strong&gt;Standing Offer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Priorité de l'arrangement en matière d'approvisionnement des documents</Name>
        <NameFr>Supply Arrangement Priority of Documents</NameFr>
        <Content>&lt;ol&gt;
&lt;li&gt;&lt;b&gt;Priorité des documents de l'arrangement en matière d'approvisionnement.&lt;/b&gt;&lt;/li&gt;
&lt;/ol&gt;</Content>
        <ContentFr>&lt;ol&gt;
&lt;li&gt;&lt;strong&gt;Supply Arrangement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Priorité des documents de l'arrangement en matière d'approvisionnement </Name>
        <NameFr>Supply Arrangement Priority of Documents</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Priorité des documents de l’arrangement en matière d’approvisionnement</Name>
          <NameFr>Supply Arrangement Priority of Documents</NameFr>
          <Content>&lt;ol&gt;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
          <ContentFr>&lt;ol&gt;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Fr>
          <Description/>
          <Default>false</Default>
          <Required>true</Required>
          <Checked>true</Checked>
          <Active>false</Active>
          <AddToOutline>false</AddToOutline>
          <IsAdditional>false</IsAdditional>
          <IsWizardFiltered/>
          <AlternativeClientReferenceId>DAMA 6.8</AlternativeClientReferenceId>
          <AlternativeClientReferenceIdFr>DAMA 6.8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Priorité des documents de l’offre à commandes</Name>
        <NameFr>Standing Offer Priority of Documents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Priorité des documents de l’offre à commandes</Name>
          <NameFr>SO Priority of Documents</NameFr>
          <Content>&lt;ol&gt;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
          <ContentFr>&lt;ol&gt;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7.12,  M4025C</AlternativeClientReferenceId>
          <AlternativeClientReferenceIdFr>DOC-A 7.12,  M4025C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Transition vers une solution d’achats électroniques (SAE) - l'offre à commandes et de l'arrangement en matière d'approvisionnement</Name>
      <NameFr>Standing Offer-Supply Arrangement Transition to an e-Procurement Solution (EPS)</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Transition de l'offre à commandes vers une solution d'approvisionnement électronique (SAE)</Name>
        <NameFr>Standing Offer Transition to an e-Procurement Solution (EPS)</NameFr>
        <Content>&lt;ol&gt;
&lt;li&gt;&lt;strong&gt;Transition de l'offre à commandes vers une solution d'approvisionnement électronique (SAE).&lt;/strong&gt;&lt;/li&gt;
&lt;/ol&gt;</Content>
        <ContentFr>&lt;ol&gt;
&lt;li&gt;&lt;strong&gt;Standing Offer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Transition de l'arrangement en matière d'approvisionnement vers une solution d'approvisionnement électronique (SAE)</Name>
        <NameFr>Supply Arrangement Transition to an e-Procurement Solution (EPS)</NameFr>
        <Content>&lt;ol&gt;
&lt;li&gt;&lt;strong&gt;Transition de l'arrangement en matière d'approvisionnement vers une solution d'approvisionnement électronique (SAE).&lt;/strong&gt;&lt;/li&gt;
&lt;/ol&gt;</Content>
        <ContentFr>&lt;ol&gt;
&lt;li&gt;&lt;strong&gt;Supply Arrangement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vers une solution d’achats électroniques (SAE)</Name>
        <NameFr>Transition to an e-Procurement Solution (EPS)</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vers une solution d’achats électroniques (SAE)</Name>
          <NameFr>Transition to an e-Procurement Solution (EPS)</NameFr>
          <Content>&lt;ol&gt;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
          <ContentFr>&lt;ol&gt;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Fr>
          <Description/>
          <Default>false</Default>
          <Required>true</Required>
          <Checked>true</Checked>
          <Active>false</Active>
          <AddToOutline>false</AddToOutline>
          <IsAdditional>false</IsAdditional>
          <IsWizardFiltered/>
          <AlternativeClientReferenceId>DOC-A 7.15</AlternativeClientReferenceId>
          <AlternativeClientReferenceIdFr>DOC-A 7.15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vers une solution d’achats électroniques (SAE) - DAMA</Name>
        <NameFr>Transition to an e-Procurement Solution (EPS) - RFSA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vers une solution d’achats électroniques (SAE) - DAMA</Name>
          <NameFr>Transition to an e-Procurement Solution (EPS) - RFSA</NameFr>
          <Content>&lt;ol&gt;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
          <ContentFr>&lt;ol&gt;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Fr>
          <Description/>
          <Default>false</Default>
          <Required>true</Required>
          <Checked>true</Checked>
          <Active>false</Active>
          <AddToOutline>false</AddToOutline>
          <IsAdditional>false</IsAdditional>
          <IsWizardFiltered/>
          <AlternativeClientReferenceId>DAMA 6.11</AlternativeClientReferenceId>
          <AlternativeClientReferenceIdFr>DAMA 6.11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Renseignements supplémentaires sur l'offre à commandes</Name>
      <NameFr>Additional Standing Offer Information</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Renseignements supplémentaires sur l'offre à commandes</Name>
        <NameFr>Additional Standing Offer Information</NameFr>
        <Content>&lt;ol&gt;
&lt;li&gt;&lt;strong&gt;Renseignements supplémentaires sur l'offre à commandes.&lt;/strong&gt;&lt;/li&gt;
&lt;/ol&gt;</Content>
        <ContentFr>&lt;ol&gt;
&lt;li&gt;&lt;strong&gt;Additional Standing Offer Information.&lt;/strong&gt;&lt;/li&gt;
&lt;/ol&gt;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Attestation du contenu canadien - Offres à commande</Name>
        <NameFr>Canadian Content Certification RFSO</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Attestation du contenu canadien - Offres à commande</Name>
          <NameFr>Canadian Content Certification RFSO</NameFr>
          <Content>&lt;ol&gt;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
          <ContentFr>&lt;ol&gt;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Fr>
          <Description/>
          <Default>true</Default>
          <Required>false</Required>
          <Checked>true</Checked>
          <Active>false</Active>
          <AddToOutline>false</AddToOutline>
          <IsAdditional>false</IsAdditional>
          <IsWizardFiltered/>
          <AlternativeClientReferenceId>M3060C</AlternativeClientReferenceId>
          <AlternativeClientReferenceIdFr>M3060C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Estimations</Name>
        <NameFr>Estimates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Estimations</Name>
          <NameFr>Estimates</NameFr>
          <Content>&lt;ol&gt;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
          <ContentFr>&lt;ol&gt;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Fr>
          <Description/>
          <Default>true</Default>
          <Required>false</Required>
          <Checked>true</Checked>
          <Active>false</Active>
          <AddToOutline>false</AddToOutline>
          <IsAdditional>false</IsAdditional>
          <IsWizardFiltered/>
          <AlternativeClientReferenceId>M3800C</AlternativeClientReferenceId>
          <AlternativeClientReferenceIdFr>M3800C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Rajustement des prix – beurre</Name>
        <NameFr>Price Adjustment - Butter</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Rajustement des prix – beurre</Name>
          <NameFr>Price Adjustment - Butter</NameFr>
          <Content>&lt;ol&gt;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M3602C</AlternativeClientReferenceId>
          <AlternativeClientReferenceIdFr>M3602C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Rajustement des prix – lait</Name>
        <NameFr>Price Adjustment - Milk</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Rajustement des prix – lait</Name>
          <NameFr>Price Adjustment - Milk</NameFr>
          <Content>&lt;ol&gt;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M3601C</AlternativeClientReferenceId>
          <AlternativeClientReferenceIdFr>M3601C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Rajustement des prix - produits pétroliers</Name>
        <NameFr>Price Adjustment - Petroleum Products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Listes de prix</Name>
        <NameFr>Price Lists</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Listes de prix</Name>
          <NameFr>Price Lists</NameFr>
          <Content>&lt;ol&gt;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
          <ContentFr>&lt;ol&gt;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Fr>
          <Description/>
          <Default>true</Default>
          <Required>false</Required>
          <Checked>true</Checked>
          <Active>false</Active>
          <AddToOutline>false</AddToOutline>
          <IsAdditional>false</IsAdditional>
          <IsWizardFiltered/>
          <AlternativeClientReferenceId>M3000C</AlternativeClientReferenceId>
          <AlternativeClientReferenceIdFr>M3000C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du personnel d'aide temporaire</Name>
        <NameFr>Qualification of Temporary Help Personnel Item Information</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du personnel d'aide temporaire</Name>
          <NameFr>Qualification of Temporary Help Personnel</NameFr>
          <Content>&lt;ol&gt;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
          <ContentFr>&lt;ol&gt;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Fr>
          <Description/>
          <Default>true</Default>
          <Required>false</Required>
          <Checked>true</Checked>
          <Active>false</Active>
          <AddToOutline>false</AddToOutline>
          <IsAdditional>false</IsAdditional>
          <IsWizardFiltered/>
          <AlternativeClientReferenceId>M1501C</AlternativeClientReferenceId>
          <AlternativeClientReferenceIdFr>M1501C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Statut et disponibilité du personnel - offre à commandes</Name>
        <NameFr>Status of Availability of Resources - Standing Offer</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Statut et disponibilité du personnel - offre à commandes</Name>
          <NameFr>Status of Availability of Resources - Standing Offer</NameFr>
          <Content>&lt;ol&gt;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
          <ContentFr>&lt;ol&gt;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Fr>
          <Description/>
          <Default>true</Default>
          <Required>false</Required>
          <Checked>true</Checked>
          <Active>false</Active>
          <AddToOutline>false</AddToOutline>
          <IsAdditional>false</IsAdditional>
          <IsWizardFiltered/>
          <AlternativeClientReferenceId>M3020C</AlternativeClientReferenceId>
          <AlternativeClientReferenceIdFr>M3020C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SOLLICITATION D'OFFRE RÉSULTANTE</Name>
      <NameFr>RESULTING OFFER SOLICITATION</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SOLLICITATION D'OFFRE RÉSULTANTE</Name>
        <NameFr>Resulting Offer Solicitation</NameFr>
        <Content>&lt;p&gt;&lt;strong&gt;SOLLICITATION D'OFFRE R&amp;Eacute;SULTANTE&lt;/strong&gt;&lt;/p&gt;</Content>
        <ContentFr>&lt;p class="new-section"&gt;&lt;span style="font-size: 14pt;"&gt;&lt;strong&gt;RESULTING&amp;nbsp;OFFER SOLICITATION&lt;/strong&gt;&lt;/span&gt;&lt;/p&gt;
&lt;p&gt;&amp;nbsp;&lt;/p&gt;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DOCUMENT DE SOLLICITATION D'OFFRES - DAMA PARTIE B</Name>
      <NameFr>Offer Solicitation Document - RFSA Part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Document de sollicitation d'offres - DAMA Partie B</Name>
        <NameFr>Solicitation of Offers Documents</NameFr>
        <Content>&lt;p&gt;&lt;strong&gt;Document de sollicitation d'offres - DAMA Partie B&lt;/strong&gt;&lt;/p&gt;</Content>
        <ContentFr>&lt;ol&gt;
&lt;li&gt;&lt;strong&gt;Solicitation of Offers Documents&lt;/strong&gt;&lt;/li&gt;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Documents de sollicitation d'offres</Name>
        <NameFr>Solicitation of Offers Documents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Documents de demande d'offres</Name>
          <NameFr>Solicitation of Offers Documents</NameFr>
          <Content>&lt;p&gt;&lt;span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
          <ContentFr>&lt;p&gt;&lt;strong&gt;&lt;span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Fr>
          <Description/>
          <Default>false</Default>
          <Required>true</Required>
          <Checked>true</Checked>
          <Active>false</Active>
          <AddToOutline>false</AddToOutline>
          <IsAdditional>false</IsAdditional>
          <IsWizardFiltered/>
          <AlternativeClientReferenceId>DAMA - Partie B 6.1</AlternativeClientReferenceId>
          <AlternativeClientReferenceIdFr>DAMA - Partie B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Processus de demande d'offres - DAMA Partie B</Name>
      <NameFr>Solicitation of Offers Process - RFSA Part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Processus de demande d’offres</Name>
        <NameFr>Solicitation of Offers Process</NameFr>
        <Content>&lt;ol&gt;
&lt;li&gt;&lt;strong&gt;Processus de demande d&amp;rsquo;offres.&lt;/strong&gt;&lt;/li&gt;
&lt;/ol&gt;</Content>
        <ContentFr>&lt;ol&gt;
&lt;li&gt;&lt;strong&gt;Solicitation of Offers Process.&lt;/strong&gt;&lt;/li&gt;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Processus de demande d’offres</Name>
        <NameFr>Solicitation of Offers Process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Processus de demande d’offres</Name>
          <NameFr>Solicitation of Offers Process</NameFr>
          <Content>&lt;ol&gt;
&lt;li&gt;&lt;strong&gt;Processus de demande d&amp;rsquo;offres.&lt;/strong&gt; 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
          <ContentFr>&lt;ol&gt;
&lt;li&gt;&lt;strong&gt;Solicitation of Offers Process.&amp;nbsp;&lt;/strong&gt;Canada&amp;nbsp; will solicit offers for specific requirements within the scope of the Supply Arrangement (SA) from Offerors who have been issued an SA.&lt;/li&gt;
&lt;/ol&gt;</ContentFr>
          <Description/>
          <Default>false</Default>
          <Required>true</Required>
          <Checked>true</Checked>
          <Active>false</Active>
          <AddToOutline>false</AddToOutline>
          <IsAdditional>false</IsAdditional>
          <IsWizardFiltered/>
          <AlternativeClientReferenceId>DAMA B - 6.2.1</AlternativeClientReferenceId>
          <AlternativeClientReferenceIdFr>DAMA B - 6.2.1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Distribution des demandes d’offres - DAMA Partie B</Name>
      <NameFr>Provision of Solicitations of Offers - RFSA Part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Distribution des demandes d’offres - DAMA Partie B</Name>
        <NameFr>Provision of Solicitations of Offers - RFSA Part B</NameFr>
        <Content>&lt;ol&gt;
&lt;li&gt;&lt;strong&gt;Distribution des demandes d&amp;rsquo;offres&lt;/strong&gt;&lt;/li&gt;
&lt;/ol&gt;</Content>
        <ContentFr>&lt;ol&gt;
&lt;li&gt;&lt;strong&gt;&amp;nbsp;Provision of Solicitations of Offers&lt;/strong&gt;&lt;/li&gt;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Distribution des demandes d’offres</Name>
        <NameFr>Provision of Solicitations of Offers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Distribution des demandes d’offres</Name>
          <NameFr>Provision of Solicitations of Offers</NameFr>
          <Content>&lt;ol&gt;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
          <ContentFr>&lt;ol&gt;
&lt;li&gt;&lt;strong&gt;Provision of Solicitations of Offers.&lt;/strong&gt;&amp;nbsp;&lt;br /&gt;&lt;span style="color: #0000ff;"&gt;&lt;strong&gt;{|&lt;/strong&gt; &lt;strong&gt;Include&amp;nbsp;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Fr>
          <Description/>
          <Default>false</Default>
          <Required>true</Required>
          <Checked>true</Checked>
          <Active>false</Active>
          <AddToOutline>false</AddToOutline>
          <IsAdditional>false</IsAdditional>
          <IsWizardFiltered/>
          <AlternativeClientReferenceId>DAMA Partie B 6.2.2</AlternativeClientReferenceId>
          <AlternativeClientReferenceIdFr>DAMA Partie B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Gestion de la demande d’offres et limites financières - DAMA Partie B</Name>
      <NameFr>Solicitation of Offers Management and Financial Limits - Part B Header</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Gestion de la demande d’offres et limites financières</Name>
        <NameFr>Solicitation of Offers Management and Financial Limits - Part B Header</NameFr>
        <Content>&lt;ol&gt;
&lt;li&gt;&lt;strong&gt;Gestion de la demande d&amp;rsquo;offres et limites financi&amp;egrave;res&lt;/strong&gt;&lt;/li&gt;
&lt;/ol&gt;</Content>
        <ContentFr>&lt;ol&gt;
&lt;li&gt;&lt;strong&gt;Solicitation of Offers Management and Financial Limits.&lt;/strong&gt;&lt;/li&gt;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Gestion de la demande d’offres et limites financières</Name>
        <NameFr>Solicitation of Offers Management and Financial Limits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Gestion de la demande d’offres et limites financières</Name>
          <NameFr>Solicitation of Offers Management and Financial Limits</NameFr>
          <Content>&lt;ol&gt;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Seulement l&amp;rsquo;utilisateur d&amp;eacute;sign&amp;eacute;;&lt;br /&gt;b.    Seulement TPSGC;&lt;br /&gt;c.    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
          <ContentFr>&lt;ol&gt;
&lt;li&gt;&lt;strong&gt;Solicitation of Offers Management and Financial Limits.&lt;/strong&gt; The&amp;nbsp;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Fr>
          <Description/>
          <Default>false</Default>
          <Required>true</Required>
          <Checked>true</Checked>
          <Active>false</Active>
          <AddToOutline>false</AddToOutline>
          <IsAdditional>false</IsAdditional>
          <IsWizardFiltered/>
          <AlternativeClientReferenceId>DAMA B – 6.2.2</AlternativeClientReferenceId>
          <AlternativeClientReferenceIdFr>DAMA B –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 CLAUSES DU CONTRAT SUBSÉQUENT</Name>
      <NameFr>RESULTING CONTRACT CLAUSES</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 En-tête du contrat - DDP</Name>
        <NameFr>Contract Header - RFP</NameFr>
        <Content>&lt;p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 class="new-section"&gt;&lt;span style="font-size: 14pt;"&gt;&lt;strong&gt;RESULTING CONTRACT CLAUSES&lt;/strong&gt;&lt;/span&gt;&lt;/p&gt;
&lt;p&gt;The following clauses and conditions apply to and form part of any contract resulting from the solicitation of offer being accepted. &lt;/p&gt;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 En-tête du contrat - DDP - non concurrentiels</Name>
        <NameFr>Contract Header - RFP - Non-competitive</NameFr>
        <Content>&lt;p&gt;&lt;span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&lt;p&gt;&lt;br&gt;&lt;br&gt;&lt;/p&gt;
&lt;p&gt;&lt;span style="font-size: 14pt;"&gt;&lt;strong&gt;RESULTING CONTRACT CLAUSES&lt;/strong&gt;&lt;/span&gt;&lt;/p&gt;
&lt;p&gt;The following clauses and conditions apply to and form part of any contract resulting from the solicitation of offer being accepted.&lt;/p&gt;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 En-tête du contrat - DAMA</Name>
        <NameFr>Contract Header - RFSA</NameFr>
        <Content>&lt;p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
        <ContentFr>&lt;p class="new-section"&gt;&lt;span style="font-size: 14pt;"&gt;&lt;strong&gt;RESULTING CONTRACT CLAUSES&lt;/strong&gt;&lt;/span&gt;&lt;/p&gt;
&lt;p&gt;The following clauses and conditions apply to and form part of any Supply Arrangement.&lt;/p&gt;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 En-tête du contrat - DOC</Name>
        <NameFr>Contract Header - RFSO</NameFr>
        <Content>&lt;p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
        <ContentFr>&lt;p class="new-section"&gt;&lt;span style="font-size: 14pt;"&gt;&lt;strong&gt;RESULTING CONTRACT CLAUSES&lt;/strong&gt;&lt;/span&gt;&lt;/p&gt;
&lt;p&gt;The following clauses and conditions apply to and form part of any Call-up against the Standing Offer.&lt;/p&gt;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Énoncé des travaux ou exigences</Name>
      <NameFr>Statement of Work or Requirement</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Énoncé des travaux ou exigences</Name>
        <NameFr>Statement of Work or Requirement</NameFr>
        <Content>&lt;ol&gt;
&lt;li&gt;&lt;strong&gt;R&amp;eacute;sum&amp;eacute;.&lt;/strong&gt;&lt;/li&gt;
&lt;/ol&gt;</Content>
        <ContentFr>&lt;ol&gt;
&lt;li&gt;&lt;strong&gt;Summary.&lt;/strong&gt;&lt;/li&gt;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Résumé</Name>
        <NameFr>Summary</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EDB - DOC</Name>
          <NameFr>SOR - RFSO</NameFr>
          <Content>&lt;ol&gt;
&lt;li&gt;&lt;strong&gt;Besoin.&lt;/strong&gt; L'Entrepreneur doit fournir les articles d&amp;eacute;crits dans la Commande subs&amp;eacute;quente &amp;agrave; l'Offre &amp;agrave; commandes.&lt;/li&gt;
&lt;/ol&gt;</Content>
          <ContentFr>&lt;ol&gt;
&lt;li&gt;&lt;strong&gt;Requirement. &lt;/strong&gt;The Contractor must provide the items detailed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EDT - DOC</Name>
          <NameFr>SOW - RFSO</NameFr>
          <Content>&lt;ol&gt;
&lt;li&gt;&lt;strong&gt;Travaux.&lt;/strong&gt; L'Entrepreneur doit ex&amp;eacute;cuter les Travaux d&amp;eacute;crits dans la Commande subs&amp;eacute;quente &amp;agrave; l'Offre &amp;agrave; commandes.&lt;/li&gt;
&lt;/ol&gt;</Content>
          <ContentFr>&lt;ol&gt;
&lt;li&gt;&lt;strong&gt;Work. &lt;/strong&gt;The Contractor must perform the Work described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Énoncé des besoins – Nunavut</Name>
          <NameFr>Statement of Requirement – Nunavut</NameFr>
          <Content>&lt;ol&gt;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
          <ContentFr>&lt;ol&gt;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Énoncé des travaux – Nunavut </Name>
          <NameFr>Statement of Work – Nunavut</NameFr>
          <Content>&lt;ol&gt;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
          <ContentFr>&lt;ol&gt;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Résumé</Name>
          <NameFr>Summary</NameFr>
          <Content>&lt;ol&gt;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
          <ContentFr>&lt;ol&gt;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Fr>
          <Description/>
          <Default>true</Default>
          <Required>true</Required>
          <Checked>true</Checked>
          <Active>true</Active>
          <AddToOutline>true</AddToOutline>
          <IsAdditional>false</IsAdditional>
          <IsWizardFiltered/>
          <AlternativeClientReferenceId>MCE 7.1, B4008C, B4007C</AlternativeClientReferenceId>
          <AlternativeClientReferenceIdFr>MCE 7.1, B4008C, B4007C</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Besoin - Maritime - Contrat</Name>
          <NameFr>Requirement - Marine - Contract</NameFr>
          <Content>&lt;ol&gt;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
          <ContentFr>&lt;ol&gt;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Fr>
          <Description/>
          <Default>true</Default>
          <Required>false</Required>
          <Checked>true</Checked>
          <Active>false</Active>
          <AddToOutline>false</AddToOutline>
          <IsAdditional>true</IsAdditional>
          <IsWizardFiltered/>
          <AlternativeClientReferenceId>B4029C</AlternativeClientReferenceId>
          <AlternativeClientReferenceIdFr>B4029C</AlternativeClientReferenceIdFr>
          <AlternativeGuidance>&lt;p&gt;Utiliser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Exigence - Logiciel avec maintenance</Name>
          <NameFr>Requirement - Software with Maintenance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Exigence - Logiciel </Name>
          <NameFr>Requirement - Software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Exigence - Maintenance</Name>
          <NameFr>Requirement - Maintenance &amp; Support Only</NameFr>
          <Content>&lt;ol&gt;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
          <ContentFr>&lt;ol&gt;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Résumé - A&amp;G</Name>
          <NameFr>Summary - A&amp;E</NameFr>
          <Content>&lt;ol&gt;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
          <ContentFr>&lt;ol&gt;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Sommaire - SPICT</Name>
          <NameFr>Summary - TBIPS</NameFr>
          <Content>&lt;ol&gt;
&lt;li&gt;&lt;strong&gt;Sommaire du contrat.&lt;/strong&gt; L&amp;rsquo;entrepreneur fournira au Canada les services, y compris les services au besoin, d&amp;eacute;crits dans le contrat, conform&amp;eacute;ment au contrat et aux prix qui y sont fix&amp;eacute;s.&lt;/li&gt;
&lt;/ol&gt;</Content>
          <ContentFr>&lt;ol&gt;
&lt;li&gt;&lt;strong&gt;Contract Summary. &lt;/strong&gt;The Contractor will supply to Canada the services, including "as and when requested" services, described in the Contract, in accordance with, and at the prices set out in, the Contract.&lt;/li&gt;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Sommaire - SPICT Nunavut</Name>
          <NameFr>Summary – TBIPS Nunavut</NameFr>
          <Content>&lt;ol&gt;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
          <ContentFr>&lt;ol&gt;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Résumé - Infonuagique</Name>
          <NameFr>Summary - Cloud</NameFr>
          <Content>&lt;ol&gt;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
          <ContentFr>&lt;ol&gt;
&lt;li&gt;&lt;strong&gt;Summary. &lt;/strong&gt;The Contractor must provide the Cloud Services in accordance with and at the prices set out in Annex &amp;ndash; Deliverables.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Infonuagique</Name>
          <NameFr>Client - Cloud</NameFr>
          <Content>&lt;ol&gt;
&lt;li&gt;&lt;strong&gt;Client.&lt;/strong&gt; Dans le cadre du contrat, le &amp;laquo; client &amp;raquo; est &lt;strong&gt;&lt;span style="color: rgb(0, 0, 255);"&gt;[Ins&amp;eacute;rer le nom du client]&lt;/span&gt;&lt;/strong&gt;.&lt;/li&gt;
&lt;/ol&gt;</Content>
          <ContentFr>&lt;ol&gt;
&lt;li&gt;&lt;strong&gt;Client.&lt;/strong&gt; In this Contract, the &amp;ldquo;Client&amp;rdquo; is [&lt;span style="color: rgb(0, 0, 255);"&gt;&lt;strong&gt;Insert client name&lt;/strong&gt;&lt;/span&gt;].&lt;/li&gt;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Réorganisation du client</Name>
        <NameFr>Reorganization of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Réorganisation du client</Name>
          <NameFr>Reorganization of Client</NameFr>
          <Content>&lt;ol&gt;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
          <ContentFr>&lt;ol&gt;
&lt;li&gt;&lt;strong&gt;Reorganization of Client. &lt;/strong&gt;The Contractor&amp;rsquo;s obligations under the Contract continue despite any renaming, reorganization, reconfiguration, or restructuring of the Client.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Définitions</Name>
        <NameFr>Defined Terms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Définitions</Name>
          <NameFr>Defined Terms</NameFr>
          <Content>&lt;ol&gt;
&lt;li&gt;&lt;strong&gt;D&amp;eacute;finitions.&lt;/strong&gt; Les termes et les expressions utilis&amp;eacute;s dans le contrat sont d&amp;eacute;finis dans l&amp;rsquo;annexe intitul&amp;eacute;e &amp;laquo; D&amp;eacute;finitions des termes du contrat &amp;raquo;.&lt;/li&gt;
&lt;/ol&gt;</Content>
          <ContentFr>&lt;ol&gt;
&lt;li&gt;&lt;strong&gt;Defined Terms.&lt;/strong&gt; Words and expressions used in this Contract are defined in Annex Contract Definitions.&lt;/li&gt;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Garantie des travaux minimums - Pharma</Name>
        <NameFr>Minimum Work Guarantee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Garantie des travaux minimums - Pharma</Name>
          <NameFr>Minimum Work Guarantee - Pharma</NameFr>
          <Content>&lt;ol&gt;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Fr>
          <Description/>
          <Default>true</Default>
          <Required>true</Required>
          <Checked>true</Checked>
          <Active>false</Active>
          <AddToOutline>false</AddToOutline>
          <IsAdditional>false</IsAdditional>
          <IsWizardFiltered/>
          <AlternativeClientReferenceId>Gabarit de vaccin - 2.7.2; Gabarit fédéral de médicaments</AlternativeClientReferenceId>
          <AlternativeClientReferenceIdFr>Gabarit de vaccin - 2.7.2;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SPICT</Name>
        <NameFr>Client - TBIPS</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SPICT</Name>
          <NameFr>Client - TBIPS</NameFr>
          <Content>&lt;ol&gt;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Services professionnels</Name>
      <NameFr>Professional Services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Services professionnels</Name>
        <NameFr>Professional Services</NameFr>
        <Content>&lt;ol&gt;
&lt;li&gt;&lt;strong&gt;Services professionnels.&lt;/strong&gt; L&amp;rsquo;entrepreneur s&amp;rsquo;engage &amp;agrave; fournir des services professionnels, sur demande du Canada, en utilisant le processus d&amp;rsquo;autorisation de t&amp;acirc;ches indiqu&amp;eacute; ci-apr&amp;egrave;s&lt;/li&gt;
&lt;/ol&gt;</Content>
        <ContentFr>&lt;ol&gt;
&lt;li&gt;&lt;strong&gt;Professional Services.&lt;/strong&gt; The Contractor agrees to provide Professional Services, as and when requested by Canada, using the Task Authorization process outlined below.&lt;/li&gt;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Services infonuagiques</Name>
      <NameFr>Cloud Services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Services infonuagiques</Name>
        <NameFr>Cloud Services</NameFr>
        <Content>&lt;ol&gt;
&lt;li&gt;&lt;strong&gt;Services infonuagiques&lt;/strong&gt;&lt;/li&gt;
&lt;/ol&gt;</Content>
        <ContentFr>&lt;ol&gt;
&lt;li style="font-weight: bold;"&gt;&lt;strong&gt;Cloud Services.&lt;/strong&gt;&lt;/li&gt;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Service infonuagique</Name>
        <NameFr>Cloud Service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Service infonuagique</Name>
          <NameFr>Cloud Service</NameFr>
          <Content>&lt;ol&gt;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
          <ContentFr>&lt;ol&gt;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Services infonuagiques offerts sur le marché</Name>
        <NameFr>Commercially Available Cloud Services</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Services infonuagiques offerts sur le marché</Name>
          <NameFr>Commercially Available Cloud Services</NameFr>
          <Content>&lt;ol&gt;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
          <ContentFr>&lt;ol&gt;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Offre</Name>
        <NameFr>Offering</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Offre</Name>
          <NameFr>Offering</NameFr>
          <Content>&lt;ol&gt;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
          <ContentFr>&lt;ol&gt;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Évolution de l’application</Name>
        <NameFr>Application Evolution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Évolution de l’application</Name>
          <NameFr>Application Evolution</NameFr>
          <Content>&lt;ol&gt;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
          <ContentFr>&lt;ol&gt;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Améliorations et évolution </Name>
        <NameFr>Improvements and Evolution</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Améliorations et évolution </Name>
          <NameFr>Improvements and Evolution</NameFr>
          <Content>&lt;ol&gt;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
          <ContentFr>&lt;ol&gt;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Déclassement</Name>
        <NameFr>Downgrade</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Déclassement</Name>
          <NameFr>Downgrade</NameFr>
          <Content>&lt;ol&gt;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
          <ContentFr>&lt;ol&gt;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Octroi des droits d’utilisation</Name>
        <NameFr>Usage Grant</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Octroi des droits d’utilisation</Name>
          <NameFr>Usage Grant</NameFr>
          <Content>&lt;ol&gt;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
          <ContentFr>&lt;ol&gt;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Droits d’utilisation restreints</Name>
        <NameFr>Restricted Usage Rights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Droits d’utilisation restreints</Name>
          <NameFr>Restricted Usage Rights</NameFr>
          <Content>&lt;ol&gt;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
          <ContentFr>&lt;ol&gt;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Modalités contradictoires concernant l’offre commerciale </Name>
        <NameFr>Conflicting Provisions in Commercial Offering</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Modalités contradictoires concernant l’offre commerciale </Name>
          <NameFr>Conflicting Provisions in Commercial Offering</NameFr>
          <Content>&lt;ol&gt;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
          <ContentFr>&lt;ol&gt;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Langue de choix</Name>
        <NameFr>Language of Choice</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Langue de choix</Name>
          <NameFr>Language of Choice</NameFr>
          <Content>&lt;ol&gt;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
          <ContentFr>&lt;ol&gt;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Gestion des comptes principaux</Name>
        <NameFr>Master Account Management</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Gestion des comptes principaux</Name>
          <NameFr>Master Account Management</NameFr>
          <Content>&lt;ol&gt;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
          <ContentFr>&lt;ol&gt;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Interfaces de programmation d’applications</Name>
        <NameFr>Application Programming Interfaces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Interfaces de programmation d’applications</Name>
          <NameFr>Application Programming Interfaces</NameFr>
          <Content>&lt;ol&gt;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
          <ContentFr>&lt;ol&gt;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Portail de services — Généralités</Name>
        <NameFr>Service Portal – General</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Portail de services — Généralités</Name>
          <NameFr>Service Portal – General</NameFr>
          <Content>&lt;ol&gt;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
          <ContentFr>&lt;ol&gt;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Rapports sur les portails de service</Name>
        <NameFr>Service Portal Reports</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Rapports sur les portails de service</Name>
          <NameFr>Service Portal Reports</NameFr>
          <Content>&lt;ol&gt;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
          <ContentFr>&lt;ol&gt;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Exécution des travaux</Name>
      <NameFr>Performance of Work</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Exécution des travaux</Name>
        <NameFr>Performance of Work</NameFr>
        <Content>&lt;ol&gt;
&lt;li&gt;&lt;b&gt;Exécution des travaux.&lt;/b&gt;&lt;/li&gt;
&lt;/ol&gt;</Content>
        <ContentFr>&lt;ol&gt;
&lt;li&gt;&lt;strong&gt;Performance of Work.&lt;/strong&gt;&lt;/li&gt;
&lt;/ol&gt;</ContentFr>
        <Description/>
        <Default>true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Exigence relative à la sécurité - Contrat</Name>
        <NameFr>Security Requirements - Contract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Aucune exigence relative à la sécurité</Name>
          <NameFr>No Security Requirement</NameFr>
          <Content>&lt;ol&gt;
&lt;li&gt;&lt;strong&gt;Aucune exigence relative &amp;agrave; la s&amp;eacute;curit&amp;eacute;.&lt;/strong&gt; Le Contrat ne comporte aucune exigence relative &amp;agrave; la s&amp;eacute;curit&amp;eacute;.&lt;/li&gt;
&lt;/ol&gt;</Content>
          <ContentFr>&lt;ol&gt;
&lt;li&gt;&lt;strong&gt;No Security Requirement.&lt;/strong&gt;  There is no security requirement applicable to the Contract.&lt;/li&gt;
&lt;/ol&gt;</ContentFr>
          <Description/>
          <Default>true</Default>
          <Required>true</Required>
          <Checked>true</Checked>
          <Active>true</Active>
          <AddToOutline>true</AddToOutline>
          <IsAdditional>false</IsAdditional>
          <IsWizardFiltered/>
          <AlternativeClientReferenceId>MCE 7.3.1</AlternativeClientReferenceId>
          <AlternativeClientReferenceIdFr>MCE 7.3.1</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Exigence relative à la sécurité</Name>
          <NameFr>Security Requirement</NameFr>
          <Content>&lt;ol&gt;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
          <ContentFr>&lt;ol&gt;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Fr>
          <Description/>
          <Default>false</Default>
          <Required>true</Required>
          <Checked>true</Checked>
          <Active>false</Active>
          <AddToOutline>false</AddToOutline>
          <IsAdditional>false</IsAdditional>
          <IsWizardFiltered/>
          <AlternativeClientReferenceId>MCE 7.3.X</AlternativeClientReferenceId>
          <AlternativeClientReferenceIdFr>MCE 7.3.X</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Exigences relatives à la sécurité - A&amp;G</Name>
          <NameFr>Security Requirements - Contract - A&amp;E</NameFr>
          <Content>&lt;ol&gt;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Exigences relatives à la sécurité — Vérification des exigences relatives à la sécurité communes #</Name>
          <NameFr>Security Requirement – SRCL Common #</NameFr>
          <Content>&lt;ol&gt;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
          <ContentFr>&lt;ol&gt;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Exigences relatives à la sécurité - Vérification des exigences relatives à la sécurité du client</Name>
          <NameFr>Security Requirement – Client SRCL</NameFr>
          <Content>&lt;ol&gt;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Exigence relative à la sécurité - Vérification de l’autorité technique</Name>
          <NameFr>Security Requirement – Technical Authority Check</NameFr>
          <Content>&lt;ol&gt;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
          <ContentFr>&lt;ol&gt;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Exigences relatives à la sécurité - CST</Name>
        <NameFr>Security Requirement - CSE</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Exigences relatives à la sécurité - CST</Name>
          <NameFr>Security Requirement - CSE</NameFr>
          <Content>&lt;ol&gt;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
          <ContentFr>&lt;ol&gt;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Sécurité nationale ou ministérielle</Name>
        <NameFr>National or Departmental Security</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Sécurité nationale ou ministérielle</Name>
          <NameFr>National or Departmental Security</NameFr>
          <Content>&lt;ol&gt;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
          <ContentFr>&lt;ol&gt;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Fr>
          <Description/>
          <Default>false</Default>
          <Required>true</Required>
          <Checked>true</Checked>
          <Active>false</Active>
          <AddToOutline>false</AddToOutline>
          <IsAdditional>false</IsAdditional>
          <IsWizardFiltered/>
          <AlternativeClientReferenceId>CG 1.5  Clause uniformisée d'achat  R1210D</AlternativeClientReferenceId>
          <AlternativeClientReferenceIdFr>CG 1.5  Clause uniformisée d'achat  R1210D</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ERTG - contrat</Name>
        <NameFr>CLCA - Contract</NameFr>
        <Description/>
        <Active>false</Active>
        <SortOrder>2</SortOrder>
        <IsSector>false</IsSector>
        <AddToOutline>false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Entente sur les revendications territoriales globales</Name>
          <NameFr>Comprehensive Land Claims Agreements</NameFr>
          <Content>&lt;ol&gt;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
          <ContentFr>&lt;ol&gt;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Fr>
          <Description/>
          <Default>true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&lt;p&gt;Si le contrat r&amp;eacute;sultant vise &amp;agrave; permettre des livraisons dans une ou plusieurs ERTG, utiliser cette clause et indiquer, dans les espaces vides, les ERTG qui s&amp;rsquo;appliquent.&lt;/p&gt;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Excluant les zones assujetties aux ERTG</Name>
          <NameFr>Excluding areas that are subject to CLCAs</NameFr>
          <Content>&lt;ol&gt;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
          <ContentFr>&lt;ol&gt;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sauf dans les zones vis&amp;eacute;es par des ERTG.&lt;/p&gt; &lt;p&gt;&amp;nbsp;&lt;/p&gt;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Incluant les zones assujetties aux ERTG</Name>
          <NameFr>Including areas that are subject to CLCAs</NameFr>
          <Content>&lt;ol&gt;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
          <ContentFr>&lt;ol&gt;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y compris dans les zones vis&amp;eacute;es par des ERTG.&lt;/p&gt;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Exécution des travaux - Contrat</Name>
        <NameFr>Conduct of the Work</NameFr>
        <Description/>
        <Active>false</Active>
        <SortOrder>3</SortOrder>
        <IsSector>false</IsSector>
        <AddToOutline>false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Exécution des Travaux - Complexité élevée</Name>
          <NameFr>Conduct of the Work - High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false</IsAdditional>
          <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Exécution des Travaux - Complexité moyenne</Name>
          <NameFr>Conduct of the Work - Medium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
          <ContentFr>&lt;ol&gt;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Fr>
          <Description/>
          <Default>false</Default>
          <Required>true</Required>
          <Checked>true</Checked>
          <Active>false</Active>
          <AddToOutline>false</AddToOutline>
          <IsAdditional>false</IsAdditional>
          <IsWizardFiltered/>
          <AlternativeClientReferenceId>2010B-05, 2010C-05, 2010C-15 #2</AlternativeClientReferenceId>
          <AlternativeClientReferenceIdFr>2010B-05, 2010C-05, 2010C-15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Exécution des travaux - A&amp;G (Option 1)</Name>
          <NameFr>Conduct of the Work - A&amp;E (Option 1)</NameFr>
          <Content>&lt;ol&gt;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
          <ContentFr>&lt;ol&gt;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Fr>
          <Description/>
          <Default>true</Default>
          <Required>true</Required>
          <Checked>true</Checked>
          <Active>false</Active>
          <AddToOutline>false</AddToOutline>
          <IsAdditional>true</IsAdditional>
          <IsWizardFiltered/>
          <AlternativeClientReferenceId>CG 3.3  Clause uniformisée d'achat  R1220D</AlternativeClientReferenceId>
          <AlternativeClientReferenceIdFr>CG 3.3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Exécution des travaux - A&amp;G (Option 2)</Name>
          <NameFr>Conduct of the Work - A&amp;E (Option 2)</NameFr>
          <Content>&lt;ol&gt;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Exécution des travaux – Infonuagique</Name>
          <NameFr>Conduct of the Work – Cloud</NameFr>
          <Content>&lt;ol&gt;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Sécurité - Sauvegarde</Name>
        <NameFr>Security - Safeguarding</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Sécurité - Sauvegarde</Name>
          <NameFr>Security - Safeguarding</NameFr>
          <Content>&lt;ol&gt;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
          <ContentFr>&lt;ol&gt;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Fiches de munitions</Name>
        <NameFr>Ammunition Data Cards</NameFr>
        <Description/>
        <Active>false</Active>
        <SortOrder>4</SortOrder>
        <IsSector>false</IsSector>
        <AddToOutline>false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Fiches de données des munitions</Name>
          <NameFr>Ammunition Data Cards</NameFr>
          <Content>&lt;ol&gt;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
          <ContentFr>&lt;ol&gt;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Fr>
          <Description/>
          <Default>true</Default>
          <Required>false</Required>
          <Checked>true</Checked>
          <Active>false</Active>
          <AddToOutline>false</AddToOutline>
          <IsAdditional>false</IsAdditional>
          <IsWizardFiltered/>
          <AlternativeClientReferenceId>B4033C</AlternativeClientReferenceId>
          <AlternativeClientReferenceIdFr>B4033C</AlternativeClientReferenceIdFr>
          <AlternativeGuidance>&lt;p&gt;Utiliser cette clause dans les contrats pour l'approvisionnement de munitions pour le minist&amp;egrave;re de la D&amp;eacute;fense nationale.&lt;/p&gt;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Accessibilité</Name>
        <NameFr>Accessibility</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Accessibilité</Name>
          <NameFr>Accessibility</NameFr>
          <Content>&lt;ol&gt;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
          <ContentFr>&lt;ol&gt;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de l'attribution du contrat</Name>
        <NameFr>Confirmation of Contract Award</NameFr>
        <Description/>
        <Active>false</Active>
        <SortOrder>6</SortOrder>
        <IsSector>false</IsSector>
        <AddToOutline>false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de l'attribution du contrat</Name>
          <NameFr>Confirmation of Contract Award</NameFr>
          <Content>&lt;ol&gt;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
          <ContentFr>&lt;ol&gt;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Fr>
          <Description/>
          <Default>true</Default>
          <Required>false</Required>
          <Checked>true</Checked>
          <Active>false</Active>
          <AddToOutline>false</AddToOutline>
          <IsAdditional>false</IsAdditional>
          <IsWizardFiltered/>
          <AlternativeClientReferenceId>A9005C</AlternativeClientReferenceId>
          <AlternativeClientReferenceIdFr>A9005C</AlternativeClientReferenceIdFr>
          <AlternativeGuidance>&lt;p&gt;Utiliser cette clause dans les contrats pour lesquels l'avis initial d'attribution du contrat a &amp;eacute;t&amp;eacute; transmis par courriel, par t&amp;eacute;l&amp;eacute;copieur ou par t&amp;eacute;l&amp;eacute;phone.&amp;nbsp;&lt;/p&gt;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Mise à disposition du personnel</Name>
        <NameFr>Provision of Staff</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false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Accès au site d’installation</Name>
        <NameFr>Access to Installation Site</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Accès au site d’installation</Name>
          <NameFr>Access to Installation Site</NameFr>
          <Content>&lt;ol&gt;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
          <ContentFr>&lt;ol&gt;
&lt;li&gt;&lt;strong&gt;Access to Installation Site. &lt;/strong&gt; Canada does not require that Contractor personnel who need casual access to the installation site to obtain a security clearance but may require that such personnel be escorted at all times.&lt;/li&gt;
&lt;/ol&gt;</ContentFr>
          <Description/>
          <Default>false</Default>
          <Required>false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Changements dans l’équipe de l’expert­conseil</Name>
        <NameFr>Changes in the Consultant Team</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Changements dans l’équipe de l’expert­-conseil</Name>
          <NameFr>Changes in the Consultant Team</NameFr>
          <Content>&lt;ol&gt;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
          <ContentFr>&lt;ol&gt;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Fr>
          <Description/>
          <Default>true</Default>
          <Required>true</Required>
          <Checked>true</Checked>
          <Active>false</Active>
          <AddToOutline>false</AddToOutline>
          <IsAdditional>false</IsAdditional>
          <IsWizardFiltered/>
          <AlternativeClientReferenceId>CG 3.10 Clause uniformisée d'achat  R1220D</AlternativeClientReferenceId>
          <AlternativeClientReferenceIdFr>CG 3.10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Garantie financière contractuelle</Name>
        <NameFr>Contract Financial Security</NameFr>
        <Description/>
        <Active>false</Active>
        <SortOrder>10</SortOrder>
        <IsSector>false</IsSector>
        <AddToOutline>false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Garantie financière contractuelle</Name>
          <NameFr>Contract Financial Security</NameFr>
          <Content>&lt;ol&gt;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
          <ContentFr>&lt;ol&gt;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E0007C</AlternativeClientReferenceId>
          <AlternativeClientReferenceIdFr>E0007C</AlternativeClientReferenceIdFr>
          <AlternativeGuidance>&lt;p&gt;Utiliser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Sous-experts-conseils - A&amp;G</Name>
        <NameFr>Subconsultants - Contract - A&amp;E</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false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Ébauche et rapport final - calendrier</Name>
        <NameFr>Draft and Final Report - Schedule</NameFr>
        <Description/>
        <Active>false</Active>
        <SortOrder>12</SortOrder>
        <IsSector>false</IsSector>
        <AddToOutline>false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Ébauche et rapport final - calendrier</Name>
          <NameFr>Draft and Final Report - Schedule</NameFr>
          <Content>&lt;ol&gt;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
          <ContentFr>&lt;ol&gt;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Fr>
          <Description/>
          <Default>true</Default>
          <Required>false</Required>
          <Checked>true</Checked>
          <Active>false</Active>
          <AddToOutline>false</AddToOutline>
          <IsAdditional>false</IsAdditional>
          <IsWizardFiltered/>
          <AlternativeClientReferenceId>H4015C</AlternativeClientReferenceId>
          <AlternativeClientReferenceIdFr>H4015C</AlternativeClientReferenceIdFr>
          <AlternativeGuidance>&lt;p&gt;Utiliser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Ébauche du rapport final</Name>
        <NameFr>Draft Final Report</NameFr>
        <Description/>
        <Active>false</Active>
        <SortOrder>13</SortOrder>
        <IsSector>false</IsSector>
        <AddToOutline>false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Ébauche du rapport final</Name>
          <NameFr>Draft Final Report</NameFr>
          <Content>&lt;ol&gt;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
          <ContentFr>&lt;ol&gt;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H4018C</AlternativeClientReferenceId>
          <AlternativeClientReferenceIdFr>H4018C</AlternativeClientReferenceIdFr>
          <AlternativeGuidance>&lt;p&gt;Utiliser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Ébauche de rapport final - détails</Name>
        <NameFr>Draft Final Report - Details</NameFr>
        <Description/>
        <Active>false</Active>
        <SortOrder>14</SortOrder>
        <IsSector>false</IsSector>
        <AddToOutline>false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Ébauche de rapport final - détails</Name>
          <NameFr>Draft Final Report - Details</NameFr>
          <Content>&lt;ol&gt;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
          <ContentFr>&lt;ol&gt;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Fr>
          <Description/>
          <Default>true</Default>
          <Required>false</Required>
          <Checked>true</Checked>
          <Active>false</Active>
          <AddToOutline>false</AddToOutline>
          <IsAdditional>false</IsAdditional>
          <IsWizardFiltered/>
          <AlternativeClientReferenceId>H4017C</AlternativeClientReferenceId>
          <AlternativeClientReferenceIdFr>H4017C</AlternativeClientReferenceIdFr>
          <AlternativeGuidance>&lt;p&gt;Utiliser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Rapport final</Name>
        <NameFr>Final Report</NameFr>
        <Description/>
        <Active>false</Active>
        <SortOrder>15</SortOrder>
        <IsSector>false</IsSector>
        <AddToOutline>false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Rapport final</Name>
          <NameFr>Final Report</NameFr>
          <Content>&lt;ol&gt;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
          <ContentFr>&lt;ol&gt;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H4019C</AlternativeClientReferenceId>
          <AlternativeClientReferenceIdFr>H4019C</AlternativeClientReferenceIdFr>
          <AlternativeGuidance>&lt;p&gt;Utiliser cette clause dans les contrats lorsque le besoin n'exige pas une &amp;eacute;bauche du rapport final et que les d&amp;eacute;tails portant sur le contenu du rapport final ne sont pas pr&amp;eacute;cis&amp;eacute;s dans l'&amp;eacute;nonc&amp;eacute; des travaux.&lt;/p&gt;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Cautionnement du paiement de la main-d’œuvre et du matériel</Name>
        <NameFr>Labour and Material Payment Bond</NameFr>
        <Description/>
        <Active>false</Active>
        <SortOrder>16</SortOrder>
        <IsSector>false</IsSector>
        <AddToOutline>false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Cautionnement du paiement de la main-d’œuvre et du matériel</Name>
          <NameFr>Labour and Material Payment Bond</NameFr>
          <Content>&lt;ol&gt;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
          <ContentFr>&lt;ol&gt;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E8000C</AlternativeClientReferenceId>
          <AlternativeClientReferenceIdFr>E8000C</AlternativeClientReferenceIdFr>
          <AlternativeGuidance>&lt;p&gt;Utiliser cette clause dans les contrats lorsqu'une garantie financi&amp;egrave;re sous forme de cautionnement pour le paiement de la main-d&amp;rsquo;&amp;oelig;uvre et des mat&amp;eacute;riaux est exig&amp;eacute;e.&lt;/p&gt;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Cautionnement d'exécution</Name>
        <NameFr>Performance Bonds</NameFr>
        <Description/>
        <Active>false</Active>
        <SortOrder>17</SortOrder>
        <IsSector>false</IsSector>
        <AddToOutline>false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Cautionnement d'exécution</Name>
          <NameFr>Performance Bonds</NameFr>
          <Content>&lt;ol&gt;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
          <ContentFr>&lt;ol&gt;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E5000C</AlternativeClientReferenceId>
          <AlternativeClientReferenceIdFr>E5000C</AlternativeClientReferenceIdFr>
          <AlternativeGuidance>&lt;p&gt;Utiliser cette clause dans les contrats lorsqu'une garantie financi&amp;egrave;re sous forme de cautionnement d'ex&amp;eacute;cution est exig&amp;eacute;e.&lt;/p&gt;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Changements techniques, produits de remplacement et solutions de rechange</Name>
        <NameFr>Technical Changes and Substitutes</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Changements techniques, produits de remplacement et solutions de rechange</Name>
          <NameFr>Technical Changes and Substitutes</NameFr>
          <Content>&lt;ol&gt;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
          <ContentFr>&lt;ol&gt;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Fr>
          <Description/>
          <Default>true</Default>
          <Required>true</Required>
          <Checked>true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du matériel</Name>
        <NameFr>Condition of Material</NameFr>
        <Description/>
        <Active>true</Active>
        <SortOrder>18</SortOrder>
        <IsSector>false</IsSector>
        <AddToOutline>true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du matériel - Contrat</Name>
          <NameFr>Condition of Material - Contract</NameFr>
          <Content>&lt;ol&gt;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
          <ContentFr>&lt;ol&gt;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Fr>
          <Description/>
          <Default>false</Default>
          <Required>true</Required>
          <Checked>true</Checked>
          <Active>true</Active>
          <AddToOutline>true</AddToOutline>
          <IsAdditional>false</IsAdditional>
          <IsWizardFiltered/>
          <AlternativeClientReferenceId>2010A-5, 2030-08, 2030ACB-08, 2040-08</AlternativeClientReferenceId>
          <AlternativeClientReferenceIdFr>2010A-5, 2030-08, 2030ACB-08, 2040-08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Accès aux installations et à l’équipement</Name>
        <NameFr>Access to Facilities and Equipment</NameFr>
        <Description/>
        <Active>false</Active>
        <SortOrder>19</SortOrder>
        <IsSector>false</IsSector>
        <AddToOutline>false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Fr>
          <Description/>
          <Default>true</Default>
          <Required>false</Required>
          <Checked>true</Checked>
          <Active>false</Active>
          <AddToOutline>false</AddToOutline>
          <IsAdditional>false</IsAdditional>
          <IsWizardFiltered/>
          <AlternativeClientReferenceId>B9028C</AlternativeClientReferenceId>
          <AlternativeClientReferenceIdFr>B9028C</AlternativeClientReferenceIdFr>
          <AlternativeGuidance>&lt;p&gt;Utiliser cette clause dans les contrats lorsque l'Entrepreneur peut avoir besoin d'acc&amp;eacute;der aux installations, &amp;agrave; l'&amp;eacute;quipement, &amp;agrave; la documentation ou au personnel du Canada.&lt;/p&gt;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Utilisation et accès aux installations et à l’équipement</Name>
        <NameFr>Use of Government Facilities and Equipment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 Personnel - Contrat</Name>
        <NameFr>Personnel</NameFr>
        <Description/>
        <Active>false</Active>
        <SortOrder>21</SortOrder>
        <IsSector>false</IsSector>
        <AddToOutline>false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complexité élevée </Name>
          <NameFr>Personnel - High Complexity</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
          <ContentFr>&lt;ol&gt;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false</Default>
          <Required>true</Required>
          <Checked>true</Checked>
          <Active>false</Active>
          <AddToOutline>false</AddToOutline>
          <IsAdditional>false</IsAdditional>
          <IsWizardFiltered/>
          <AlternativeClientReferenceId>2030-09, 2030ACB-09, 2035-08, 2035ACB-08, 2040-09</AlternativeClientReferenceId>
          <AlternativeClientReferenceIdFr>2030-09, 2030ACB-09, 2035-08, 2035ACB-08, 2040-09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true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SPICT</Name>
          <NameFr>Personnel – TBIPS</NameFr>
          <Content>&lt;ol&gt;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
          <ContentFr>&lt;ol&gt;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Services professionnels - Généralités</Name>
        <NameFr>Professional Services – General</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Services professionnels - Généralités</Name>
          <NameFr>Professional Services – General</NameFr>
          <Content>&lt;ol&gt;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
          <ContentFr>&lt;ol&gt;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Équipage d'aéronef à voilure fixe</Name>
        <NameFr>Aircrew Requirements - Fixed Wing Aircraft</NameFr>
        <Description/>
        <Active>false</Active>
        <SortOrder>22</SortOrder>
        <IsSector>false</IsSector>
        <AddToOutline>false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Exigences pour les équipages – Aéronefs à voilure fixe</Name>
          <NameFr>Aircrew Requirements - Fixed Wing Aircraft</NameFr>
          <Content>&lt;ol&gt;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B4030C</AlternativeClientReferenceId>
          <AlternativeClientReferenceIdFr>B4030C</AlternativeClientReferenceIdFr>
          <AlternativeGuidance>&lt;p&gt;Utiliser cette clause dans les contrats d'affr&amp;egrave;tement d'a&amp;eacute;ronefs &amp;agrave; voilure fixe.&lt;/p&gt;
&lt;p&gt;Le terme &amp;laquo; utilisateur identifi&amp;eacute; &amp;raquo; doit &amp;ecirc;tre d&amp;eacute;fini dans le Contrat.&lt;/p&gt;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Logiciels préexistants - SPICT</Name>
        <NameFr>Pre-Existing Software - TBIPS</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Logiciels préexistants - SPICT</Name>
          <NameFr>Pre-Existing Software - TBIPS</NameFr>
          <Content>&lt;ol&gt;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
          <ContentFr>&lt;ol&gt;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Équipage d'aéronef à voilure tournante</Name>
        <NameFr>Aircrew Requirements - Rotary Wing Aircraft</NameFr>
        <Description/>
        <Active>false</Active>
        <SortOrder>23</SortOrder>
        <IsSector>false</IsSector>
        <AddToOutline>false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Équipage d'aéronef à voilure tournante</Name>
          <NameFr>Aircrew Requirements - Rotary Wing Aircraft</NameFr>
          <Content>&lt;ol&gt;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B4031C</AlternativeClientReferenceId>
          <AlternativeClientReferenceIdFr>B4031C</AlternativeClientReferenceIdFr>
          <AlternativeGuidance>&lt;p&gt;Utiliser cette clause dans les contrats d'affr&amp;egrave;tement d'a&amp;eacute;ronef &amp;agrave; voilure tournante.&lt;/p&gt;
&lt;p&gt;Le terme &amp;laquo; utilisateur Identifi&amp;eacute; &amp;raquo; doit &amp;ecirc;tre d&amp;eacute;fini dans le Contrat.&lt;/p&gt;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Rapports périodiques</Name>
        <NameFr>Progress Reports</NameFr>
        <Description/>
        <Active>false</Active>
        <SortOrder>24</SortOrder>
        <IsSector>false</IsSector>
        <AddToOutline>false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Rapports périodiques</Name>
          <NameFr>Progress Reports</NameFr>
          <Content>&lt;ol&gt;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
          <ContentFr>&lt;ol&gt;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Fr>
          <Description/>
          <Default>true</Default>
          <Required>false</Required>
          <Checked>true</Checked>
          <Active>false</Active>
          <AddToOutline>false</AddToOutline>
          <IsAdditional>false</IsAdditional>
          <IsWizardFiltered/>
          <AlternativeClientReferenceId>H4016C</AlternativeClientReferenceId>
          <AlternativeClientReferenceIdFr>H4016C</AlternativeClientReferenceIdFr>
          <AlternativeGuidance>&lt;p&gt;Utiliser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Nouveau matériel</Name>
        <NameFr>New Hardware</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Nouveau matériel</Name>
          <NameFr>New Hardware</NameFr>
          <Content>&lt;ol&gt;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
          <ContentFr>&lt;ol&gt;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Fr>
          <Description/>
          <Default>true</Default>
          <Required>true</Required>
          <Checked>true</Checked>
          <Active>false</Active>
          <AddToOutline>false</AddToOutline>
          <IsAdditional>false</IsAdditional>
          <IsWizardFiltered/>
          <AlternativeClientReferenceId>4001-02</AlternativeClientReferenceId>
          <AlternativeClientReferenceIdFr>4001-02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Remplacement d'individus spécifiques</Name>
        <NameFr>Replacement of Specific Individuals</NameFr>
        <Description/>
        <Active>false</Active>
        <SortOrder>26</SortOrder>
        <IsSector>false</IsSector>
        <AddToOutline>false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Remplacement d'individus spécifiques</Name>
          <NameFr>Replacement of Specific Individuals</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
          <ContentFr>&lt;ol&gt;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false</Required>
          <Checked>true</Checked>
          <Active>false</Active>
          <AddToOutline>false</AddToOutline>
          <IsAdditional>false</IsAdditional>
          <IsWizardFiltered/>
          <AlternativeClientReferenceId>A7017C</AlternativeClientReferenceId>
          <AlternativeClientReferenceIdFr>A7017C</AlternativeClientReferenceIdFr>
          <AlternativeGuidance>&lt;p&gt;Utiliser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Personne(s) identifiée(s)</Name>
        <NameFr>Specific Persons</NameFr>
        <Description/>
        <Active>false</Active>
        <SortOrder>27</SortOrder>
        <IsSector>false</IsSector>
        <AddToOutline>false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Personne(s) identifiée(s)</Name>
          <NameFr>Specific Person(s)</NameFr>
          <Content>&lt;ol&gt;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
          <ContentFr>&lt;ol&gt;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Fr>
          <Description/>
          <Default>true</Default>
          <Required>false</Required>
          <Checked>true</Checked>
          <Active>false</Active>
          <AddToOutline>false</AddToOutline>
          <IsAdditional>false</IsAdditional>
          <IsWizardFiltered/>
          <AlternativeClientReferenceId>A9014C</AlternativeClientReferenceId>
          <AlternativeClientReferenceIdFr>A9014C</AlternativeClientReferenceIdFr>
          <AlternativeGuidance>&lt;p&gt;Utiliser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Divulgation des sous-traitants</Name>
        <NameFr>Disclosure of Subcontractors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Divulgation des sous-traitants</Name>
          <NameFr>Disclosure of Subcontractors</NameFr>
          <Content>&lt;ol&gt;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
          <ContentFr>&lt;ol&gt;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Contrats de sous traitance</Name>
        <NameFr>Subcontracts - Contract</NameFr>
        <Description/>
        <Active>false</Active>
        <SortOrder>28</SortOrder>
        <IsSector>false</IsSector>
        <AddToOutline>false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Sous-­traitance - Complexité élevée</Name>
          <NameFr>Subcontracts - High Complexity</NameFr>
          <Content>&lt;ol&gt;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
          <ContentFr>&lt;ol&gt;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Fr>
          <Description/>
          <Default>false</Default>
          <Required>true</Required>
          <Checked>true</Checked>
          <Active>false</Active>
          <AddToOutline>false</AddToOutline>
          <IsAdditional>false</IsAdditional>
          <IsWizardFiltered/>
          <AlternativeClientReferenceId>2030-06, 2030ACB-06, 2035-06, 2035ACB-06, 2040-06</AlternativeClientReferenceId>
          <AlternativeClientReferenceIdFr>2030-06, 2030ACB-06, 2035-06, 2035ACB-06, 2040-06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Contrats de sous-traitance - Complexité moyenne</Name>
          <NameFr>Subcontracts - Medium Complexity</NameFr>
          <Content>&lt;ol&gt;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
          <ContentFr>&lt;ol&gt;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Fr>
          <Description/>
          <Default>false</Default>
          <Required>true</Required>
          <Checked>true</Checked>
          <Active>false</Active>
          <AddToOutline>false</AddToOutline>
          <IsAdditional>false</IsAdditional>
          <IsWizardFiltered/>
          <AlternativeClientReferenceId>2010B-06, 2010C-06</AlternativeClientReferenceId>
          <AlternativeClientReferenceIdFr>2010B-06, 2010C-06</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true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Contrats de sous-traitance - SPICT</Name>
          <NameFr>Subcontracts – TBIPS</NameFr>
          <Content>&lt;ol&gt;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
          <ContentFr>&lt;ol&gt;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Autorisation de sous-traiter</Name>
        <NameFr>Permission to Subcontract</NameFr>
        <Description/>
        <Active>false</Active>
        <SortOrder>29</SortOrder>
        <IsSector>false</IsSector>
        <AddToOutline>false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Autorisation de sous-traiter</Name>
          <NameFr>Consent required</NameFr>
          <Content>&lt;ol&gt;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
          <ContentFr>&lt;ol&gt;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Fr>
          <Description/>
          <Default>true</Default>
          <Required>false</Required>
          <Checked>true</Checked>
          <Active>false</Active>
          <AddToOutline>false</AddToOutline>
          <IsAdditional>false</IsAdditional>
          <IsWizardFiltered/>
          <AlternativeClientReferenceId>A9089C</AlternativeClientReferenceId>
          <AlternativeClientReferenceIdFr>A9089C</AlternativeClientReferenceIdFr>
          <AlternativeGuidance>&lt;p&gt;Utiliser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Spécifications - Contrat</Name>
        <NameFr>Specifications - Contract</NameFr>
        <Description/>
        <Active>false</Active>
        <SortOrder>30</SortOrder>
        <IsSector>false</IsSector>
        <AddToOutline>false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Spécifications - Complexité élevée</Name>
          <NameFr>Specifications - High Complexity</NameFr>
          <Content>&lt;ol&gt;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
          <ContentFr>&lt;ol&gt;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Fr>
          <Description/>
          <Default>false</Default>
          <Required>true</Required>
          <Checked>true</Checked>
          <Active>false</Active>
          <AddToOutline>false</AddToOutline>
          <IsAdditional>false</IsAdditional>
          <IsWizardFiltered/>
          <AlternativeClientReferenceId>2030-07, 2030ACB-07, 2035-07, 2035ACB-07, 2040-07</AlternativeClientReferenceId>
          <AlternativeClientReferenceIdFr>2030-07, 2030ACB-07, 2035-07, 2035ACB-07, 2040-07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Émissions de gaz à effet de serre - Contrat </Name>
        <NameFr>Greenhouse Gas Emissions - Contract</NameFr>
        <Description/>
        <Active>false</Active>
        <SortOrder>31</SortOrder>
        <IsSector>false</IsSector>
        <AddToOutline>false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Divulgation et des cibles de réduction des émissions de gaz à effet de serre</Name>
          <NameFr>Disclosure of Greenhouse Gas emissions and Setting of Reduction Targets</NameFr>
          <Content>&lt;ol&gt;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
          <ContentFr>&lt;ol&gt;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Fr>
          <Description/>
          <Default>false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Émissions de gaz à effet de serre - Contrat</Name>
          <NameFr>Greenhouse Gas Emissions - Contract</NameFr>
          <Content>&lt;ol&gt;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
          <ContentFr>&lt;ol&gt;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Fr>
          <Description/>
          <Default>true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Divulgation des émissions de gaz à effet de serre et établissement des cibles de réduction</Name>
          <NameFr>Disclosure of Greenhouse Gas emissions and Setting of Reduction Targets</NameFr>
          <Content>&lt;ol&gt;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
          <ContentFr>&lt;ol&gt;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Divulgation publique de l’inventaire des émissions de GES</Name>
          <NameFr>Public Disclosure of GHG Emissions Inventory</NameFr>
          <Content>&lt;ol&gt;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
          <ContentFr>&lt;ol&gt;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Produits approuvés</Name>
        <NameFr>Approved Products</NameFr>
        <Description/>
        <Active>false</Active>
        <SortOrder>32</SortOrder>
        <IsSector>false</IsSector>
        <AddToOutline>false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Produits approuvés</Name>
          <NameFr>Approved Products</NameFr>
          <Content>&lt;ol&gt;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
          <ContentFr>&lt;ol&gt;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Fr>
          <Description/>
          <Default>true</Default>
          <Required>false</Required>
          <Checked>true</Checked>
          <Active>false</Active>
          <AddToOutline>false</AddToOutline>
          <IsAdditional>false</IsAdditional>
          <IsWizardFiltered/>
          <AlternativeClientReferenceId>B2001D</AlternativeClientReferenceId>
          <AlternativeClientReferenceIdFr>B2001D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Produits homologues</Name>
        <NameFr>Qualified Products</NameFr>
        <Description/>
        <Active>false</Active>
        <SortOrder>33</SortOrder>
        <IsSector>false</IsSector>
        <AddToOutline>false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Produits homologues</Name>
          <NameFr>Qualified Products</NameFr>
          <Content>&lt;ol&gt;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
          <ContentFr>&lt;ol&gt;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Fr>
          <Description/>
          <Default>true</Default>
          <Required>false</Required>
          <Checked>true</Checked>
          <Active>false</Active>
          <AddToOutline>false</AddToOutline>
          <IsAdditional>false</IsAdditional>
          <IsWizardFiltered/>
          <AlternativeClientReferenceId>B2000D</AlternativeClientReferenceId>
          <AlternativeClientReferenceIdFr>B2000D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Échantillon(s) - tissu - contrat</Name>
        <NameFr>Sample(s) - Fabric - Contract</NameFr>
        <Description/>
        <Active>false</Active>
        <SortOrder>34</SortOrder>
        <IsSector>false</IsSector>
        <AddToOutline>false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Période de transition - Infonuagique</Name>
      <NameFr>Transition Period - Cloud</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Période de transition - Infonuagique</Name>
        <NameFr>Transition Period - Cloud</NameFr>
        <Content>&lt;ol&gt;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
        <ContentFr>&lt;ol&gt;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Exigences de la directive du Nunavut</Name>
      <NameFr>Nunavut Directive Requirements</NameFr>
      <Description/>
      <Active>false</Active>
      <SortOrder>63</SortOrder>
      <IsSector>false</IsSector>
      <AddToOutline>false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Exigences de la directive du Nunavut</Name>
        <NameFr>Nunavut Directive Requirements</NameFr>
        <Content>&lt;ol&gt;
&lt;li style="font-weight: bold;"&gt;&lt;strong&gt;Exigences de la directive du Nunavut.&lt;/strong&gt;&lt;/li&gt;
&lt;/ol&gt;</Content>
        <ContentFr>&lt;ol&gt;
&lt;li style="font-weight: bold;"&gt;&lt;strong&gt;Nunavut Directive Requirements.&lt;/strong&gt;&lt;/li&gt;
&lt;/ol&gt;</ContentFr>
        <Description/>
        <Default>false</Default>
        <Required>false</Required>
        <Checked>false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Directive du Nunavut - Divulgation de renseignements</Name>
        <NameFr>Nunavut Directive - Disclosure of Information</NameFr>
        <Description/>
        <Active>false</Active>
        <SortOrder>0</SortOrder>
        <IsSector>false</IsSector>
        <AddToOutline>false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Directive du Nunavut - Divulgation de renseignements</Name>
          <NameFr>Nunavut Directive - Disclosure of Information</NameFr>
          <Content>&lt;ol&gt;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
          <ContentFr>&lt;ol&gt;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Fr>
          <Description/>
          <Default>true</Default>
          <Required>false</Required>
          <Checked>false</Checked>
          <Active>false</Active>
          <AddToOutline>false</AddToOutline>
          <IsAdditional>false</IsAdditional>
          <IsWizardFiltered/>
          <AlternativeClientReferenceId>W0208C</AlternativeClientReferenceId>
          <AlternativeClientReferenceIdFr>W0208C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Directive du Nunavut - Rapport d’étape sur le Plan des avantages pour les Inuits</Name>
        <NameFr>Nunavut Directive - Inuit Benefits Plan Progress Report</NameFr>
        <Description/>
        <Active>false</Active>
        <SortOrder>1</SortOrder>
        <IsSector>false</IsSector>
        <AddToOutline>false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Directive du Nunavut - Rapport d’étape sur le Plan des avantages pour les Inuits</Name>
          <NameFr>Nunavut Directive - Inuit Benefits Plan Progress Report</NameFr>
          <Content>&lt;ol&gt;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
          <ContentFr>&lt;ol&gt;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Fr>
          <Description/>
          <Default>true</Default>
          <Required>false</Required>
          <Checked>false</Checked>
          <Active>false</Active>
          <AddToOutline>false</AddToOutline>
          <IsAdditional>false</IsAdditional>
          <IsWizardFiltered/>
          <AlternativeClientReferenceId>W0209C</AlternativeClientReferenceId>
          <AlternativeClientReferenceIdFr>W0209C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Directive du Nunavut - Déclaration d’avantages imprévus pour les Inuits et le Nunavut</Name>
          <NameFr>Nunavut Directive - Reporting Unanticipated Inuit and Nunavut Benefits</NameFr>
          <Content>&lt;ol&gt;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
          <ContentFr>&lt;ol&gt;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Fr>
          <Description/>
          <Default>false</Default>
          <Required>false</Required>
          <Checked>false</Checked>
          <Active>false</Active>
          <AddToOutline>false</AddToOutline>
          <IsAdditional>false</IsAdditional>
          <IsWizardFiltered/>
          <AlternativeClientReferenceId>W0210C</AlternativeClientReferenceId>
          <AlternativeClientReferenceIdFr>W0210C</AlternativeClientReferenceIdFr>
          <AlternativeGuidance>&lt;p&gt;Utilise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Directive du Nunavut - Tiers professionnel indépendant</Name>
        <NameFr>Nunavut Directive - Independent Third-Party Professional</NameFr>
        <Description/>
        <Active>false</Active>
        <SortOrder>2</SortOrder>
        <IsSector>false</IsSector>
        <AddToOutline>false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Directive du Nunavut - Tiers professionnel indépendant</Name>
          <NameFr>Nunavut Directive - Independent Third-Party Professional</NameFr>
          <Content>&lt;ol&gt;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
          <ContentFr>&lt;ol&gt;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Fr>
          <Description/>
          <Default>false</Default>
          <Required>false</Required>
          <Checked>false</Checked>
          <Active>false</Active>
          <AddToOutline>false</AddToOutline>
          <IsAdditional>false</IsAdditional>
          <IsWizardFiltered/>
          <AlternativeClientReferenceId>W0211C</AlternativeClientReferenceId>
          <AlternativeClientReferenceIdFr>W0211C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Directive du Nunavut - Écarts par rapport du Plan des avantages pour les Inuits</Name>
        <NameFr>Nunavut Directive - Inuit Benefit Plan Deviations</NameFr>
        <Description/>
        <Active>false</Active>
        <SortOrder>3</SortOrder>
        <IsSector>false</IsSector>
        <AddToOutline>false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Directive du Nunavut - Écarts par rapport du Plan des avantages pour les Inuits</Name>
          <NameFr>Nunavut Directive - Inuit Benefit Plan Deviations</NameFr>
          <Content>&lt;ol&gt;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
          <ContentFr>&lt;ol&gt;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Fr>
          <Description/>
          <Default>false</Default>
          <Required>false</Required>
          <Checked>false</Checked>
          <Active>false</Active>
          <AddToOutline>false</AddToOutline>
          <IsAdditional>false</IsAdditional>
          <IsWizardFiltered/>
          <AlternativeClientReferenceId>W0212C</AlternativeClientReferenceId>
          <AlternativeClientReferenceIdFr>W0212C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Durée du contrat</Name>
      <NameFr>Contract Period</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Durée du Contrat</Name>
        <NameFr>Term of the Contract Header</NameFr>
        <Content>&lt;ol&gt;
&lt;li&gt;&lt;strong&gt;Dur&amp;eacute;e du Contrat.&lt;/strong&gt;&lt;/li&gt;
&lt;/ol&gt;</Content>
        <ContentFr>&lt;ol&gt;
&lt;li&gt;&lt;strong&gt;Term of the Contract.&lt;/strong&gt;&lt;/li&gt;
&lt;/ol&gt;</ContentFr>
        <Description/>
        <Default>true</Default>
        <Required>true</Required>
        <Checked>true</Checked>
        <Active>true</Active>
        <AddToOutline>true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Durée initiale - contrat</Name>
        <NameFr>Initial Term - Contract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Durée du Contrat</Name>
          <NameFr>Contract Period</NameFr>
          <Content>&lt;ol&gt;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
          <ContentFr>&lt;ol&gt;
&lt;li&gt;&lt;strong&gt;Contract Period.&lt;/strong&gt; The Contract is for a fixed period, from the date of award shown on the front page of the Contract until [&lt;strong&gt;&lt;span style="color: #0000ff;"&gt;CONTRACT END DATE&lt;/span&gt;&lt;/strong&gt;],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Durée du contrat - Livraison (Biens)</Name>
          <NameFr>Contract Term - Delivery [Goods]</NameFr>
          <Content>&lt;ol&gt;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
          <ContentFr>&lt;ol&gt;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dans les contrats de biens et remplacer le texte &amp;agrave; remplir dans la clause par les renseignements requis, le cas &amp;eacute;ch&amp;eacute;ant.&lt;/p&gt;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Durée du début d'entrée en vigueur et date de cessation déterminée</Name>
          <NameFr>Fixed start and end dates</NameFr>
          <Content>&lt;ol&gt;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
          <ContentFr>&lt;ol&gt;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Fr>
          <Description/>
          <Default>true</Default>
          <Required>true</Required>
          <Checked>true</Checked>
          <Active>false</Active>
          <AddToOutline>false</AddToOutline>
          <IsAdditional>false</IsAdditional>
          <IsWizardFiltered/>
          <AlternativeClientReferenceId>MCE 7.4.1, A9022C</AlternativeClientReferenceId>
          <AlternativeClientReferenceIdFr>MCE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Date du début d'entrée en vigueur et date de cessation déterminée inclusive</Name>
          <NameFr>Fixed start and end dates inclusive</NameFr>
          <Content>&lt;ol&gt;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
          <ContentFr>&lt;ol&gt;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Durée déterminée</Name>
          <NameFr>Fixed Term</NameFr>
          <Content>&lt;ol&gt;
&lt;li&gt;&lt;strong&gt;Durée initiale.&lt;/strong&gt; La présente entente commence le [&lt;span style="color: #0000ff;"&gt;&lt;strong&gt;DATE D’ENTRÉE EN VIGUEUR&lt;/strong&gt;&lt;/span&gt;] et se termine le [&lt;strong&gt;&lt;span style="color: #0000ff;"&gt;DATE DE CESSATION&lt;/span&gt;&lt;/strong&gt;].&lt;/li&gt;
&lt;/ol&gt;</Content>
          <ContentFr>&lt;ol&gt;
&lt;li&gt;&lt;strong&gt;Initial Term.&lt;/strong&gt; This agreement begins on [&lt;strong&gt;&lt;span style="color: #0000ff;"&gt;CONTRACT EFFECTIVE DATE&lt;/span&gt;&lt;/strong&gt;] and ends on [&lt;strong&gt;&lt;span style="color: #0000ff;"&gt;CONTRACT END DATE&lt;/span&gt;&lt;/strong&gt;].&lt;/li&gt;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Période des travaux - marine - contrat</Name>
          <NameFr>Work Period-Marine-Contract</NameFr>
          <Content>&lt;ol&gt;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D6007C</AlternativeClientReferenceId>
          <AlternativeClientReferenceIdFr>D6007C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Période du contrat pour la passation de commandes</Name>
          <NameFr>Contract Period for Placing Orders</NameFr>
          <Content>&lt;ol&gt;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
          <ContentFr>&lt;ol&gt;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Durée initiale du contrat - A&amp;G</Name>
          <NameFr>Initial Period - A&amp;E</NameFr>
          <Content>&lt;ol&gt;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
          <ContentFr>&lt;ol&gt;
&lt;li&gt;&lt;strong&gt;Duration of the Contract. &lt;/strong&gt;The Consultant must perform and complete the Work described in the project statement by [&lt;strong&gt;&lt;span style="color: rgb(0, 0, 255);"&gt;insert date&lt;/span&gt;&lt;/strong&gt;].&lt;/li&gt;
&lt;/ol&gt;</ContentFr>
          <Description/>
          <Default>true</Default>
          <Required>false</Required>
          <Checked>true</Checked>
          <Active>false</Active>
          <AddToOutline>false</AddToOutline>
          <IsAdditional>true</IsAdditional>
          <IsWizardFiltered/>
          <AlternativeClientReferenceId>A&amp;G modèle DDP CS</AlternativeClientReferenceId>
          <AlternativeClientReferenceIdFr>A&amp;G modèle DDP CS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Durée du contrat déterminée</Name>
          <NameFr>Fixed Contract Term</NameFr>
          <Content>&lt;ol&gt;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
          <ContentFr>&lt;ol&gt;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Abonnement ou à la demande Services infonuagiques</Name>
          <NameFr>Subscription or On-Demand Cloud Services</NameFr>
          <Content>&lt;ol&gt;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
          <ContentFr>&lt;ol&gt;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Date de livraison - Contrat</Name>
        <NameFr>Delivery Date - Contract</NameFr>
        <Description/>
        <Active>true</Active>
        <SortOrder>1</SortOrder>
        <IsSector>false</IsSector>
        <AddToOutline>true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Date de livraison - Contrat (Biens)</Name>
          <NameFr>Delivery Date - Contract (Goods)</NameFr>
          <Content>&lt;ol&gt;
&lt;li&gt;&lt;strong&gt;Date de livraison.&lt;/strong&gt; Tous les biens livrables doivent être reçus au plus tard le [&lt;span style="color: #0000ff;"&gt;&lt;strong&gt;I&lt;/strong&gt;&lt;strong&gt;nsérer la date.&lt;/strong&gt;&lt;/span&gt;]&lt;/li&gt;
&lt;/ol&gt;</Content>
          <ContentFr>&lt;ol&gt;
&lt;li&gt;&lt;strong&gt;Delivery Date.&lt;/strong&gt; All the deliverables must be received on or before [&lt;strong&gt;&lt;span style="color: #0000ff;"&gt;Insert delivery date&lt;/span&gt;&lt;/strong&gt;].&lt;/li&gt;
&lt;/ol&gt;</ContentFr>
          <Description/>
          <Default>true</Default>
          <Required>true</Required>
          <Checked>true</Checked>
          <Active>true</Active>
          <AddToOutline>true</AddToOutline>
          <IsAdditional>false</IsAdditional>
          <IsWizardFiltered/>
          <AlternativeClientReferenceId>MCE 7.4.2</AlternativeClientReferenceId>
          <AlternativeClientReferenceIdFr>MCE 7.4.2</AlternativeClientReferenceIdFr>
          <AlternativeGuidance>&lt;p&gt;Utiliser cette clause dans les contrats de biens et remplacer le texte &amp;agrave; remplir dans la clause par les renseignements requis, le cas &amp;eacute;ch&amp;eacute;ant.&amp;nbsp;&lt;/p&gt;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Date de livraison spécifiée - DOC</Name>
          <NameFr>Delivery Date Specified - RFSO</NameFr>
          <Content>&lt;ol&gt;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
          <ContentFr>&lt;ol&gt;
&lt;li&gt;&lt;strong&gt;Delivery Date. &lt;/strong&gt;Delivery must be made within [&lt;span style="color: #0000ff;"&gt;&lt;strong&gt;Insert number of days&lt;/strong&gt;&lt;/span&gt;] calendar days from receipt of a call-up against the Standing Offer.&lt;/li&gt;
&lt;/ol&gt;</ContentFr>
          <Description/>
          <Default>false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Date de livraison</Name>
          <NameFr>Delivery Date Unspecified - RFSO</NameFr>
          <Content>&lt;ol&gt;
&lt;li&gt;&lt;strong&gt;Date de livraison.&lt;/strong&gt; La livraison doit &amp;ecirc;tre compl&amp;eacute;t&amp;eacute;e conform&amp;eacute;ment &amp;agrave; la commande subs&amp;eacute;quente &amp;agrave; l&amp;rsquo;Offre &amp;agrave; commandes.&lt;/li&gt;
&lt;/ol&gt;</Content>
          <ContentFr>&lt;ol&gt;
&lt;li&gt;&lt;strong&gt;Delivery Date. &lt;/strong&gt;Delivery must be completed in accordance with the call-up against the Standing Offer.&lt;/li&gt;
&lt;/ol&gt;</ContentFr>
          <Description/>
          <Default>true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Date de livraison – Médicament fédéral</Name>
          <NameFr>Delivery Date – Contract – Federal Drug</NameFr>
          <Content>&lt;ol&gt;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
          <ContentFr>&lt;ol&gt;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Date de livraison – Contrat (jours/semaines/mois)</Name>
          <NameFr>Delivery Date – Contract (days/weeks/months)</NameFr>
          <Content>&lt;ol&gt;
&lt;li&gt;&lt;strong&gt;Date de livraison. &lt;/strong&gt;Tous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Date de livraison – Contrat avec option</Name>
          <NameFr>Delivery Date – Contract with Options</NameFr>
          <Content>&lt;ol&gt;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
          <ContentFr>&lt;ol&gt;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Période d’option</Name>
        <NameFr>Optional Period</NameFr>
        <Description/>
        <Active>false</Active>
        <SortOrder>2</SortOrder>
        <IsSector>false</IsSector>
        <AddToOutline>false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Période d’option</Name>
          <NameFr>Optional Period</NameFr>
          <Content>&lt;ol&gt;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
          <ContentFr>&lt;ol&gt;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Fr>
          <Description/>
          <Default>false</Default>
          <Required>false</Required>
          <Checked>false</Checked>
          <Active>false</Active>
          <AddToOutline>false</AddToOutline>
          <IsAdditional>false</IsAdditional>
          <IsWizardFiltered/>
          <AlternativeClientReferenceId>MCE 7.4.3, A9009C</AlternativeClientReferenceId>
          <AlternativeClientReferenceIdFr>MCE 7.4.3, A9009C</AlternativeClientReferenceIdFr>
          <AlternativeGuidance>&lt;p&gt;Utiliser cette clause dans les contrats lorsque le minist&amp;egrave;re client demande que l'option de prolonger le contrat soit pr&amp;eacute;vue dans le contrat.&lt;/p&gt;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Date de livraison pour les marchandises optionnelles – Machinerie et véhicules industriels</Name>
        <NameFr>Delivery Date for Optional Goods – Industrial Vehicles and Machinery</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Date de livraison pour les marchandises optionnelles – Machinerie et véhicules industriels</Name>
          <NameFr>Delivery Date for Optional Goods – Industrial Vehicles and Machinery</NameFr>
          <Content>&lt;ol&gt;
&lt;li&gt;&lt;strong&gt;Date de livraison pour les marchandises optionnelles.&lt;/strong&gt; Tous les livrables doivent &amp;ecirc;tre re&amp;ccedil;us au plus tard le [&lt;span style="color: rgb(0, 0, 255);"&gt;&lt;strong&gt;Ins&amp;eacute;rer la date de livraison&lt;/strong&gt;&lt;/span&gt;].&lt;/li&gt;
&lt;/ol&gt;</Content>
          <ContentFr>&lt;ol&gt;
&lt;li&gt;&lt;strong&gt;Delivery Date for Optional Goods. &lt;/strong&gt;All the deliverables must be received on or before [&lt;span style="color: rgb(0, 0, 255);"&gt;&lt;strong&gt;Insert delivery date&lt;/strong&gt;&lt;/span&gt;].&lt;/li&gt;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Biens et(ou) services optionnels</Name>
        <NameFr>Optional Goods and/or Services</NameFr>
        <Description/>
        <Active>false</Active>
        <SortOrder>3</SortOrder>
        <IsSector>false</IsSector>
        <AddToOutline>false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Biens et(ou) services optionnels</Name>
          <NameFr>Optional Goods and/or Services</NameFr>
          <Content>&lt;ol&gt;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
          <ContentFr>&lt;ol&gt;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Fr>
          <Description/>
          <Default>false</Default>
          <Required>false</Required>
          <Checked>false</Checked>
          <Active>false</Active>
          <AddToOutline>false</AddToOutline>
          <IsAdditional>false</IsAdditional>
          <IsWizardFiltered/>
          <AlternativeClientReferenceId>A0070C</AlternativeClientReferenceId>
          <AlternativeClientReferenceIdFr>A0070C</AlternativeClientReferenceIdFr>
          <AlternativeGuidance>&lt;p&gt;Utiliser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Période de transition</Name>
        <NameFr>Transition Period</NameFr>
        <Description/>
        <Active>false</Active>
        <SortOrder>4</SortOrder>
        <IsSector>false</IsSector>
        <AddToOutline>false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Période de transition</Name>
          <NameFr>Transition Period</NameFr>
          <Content>&lt;ol&gt;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
          <ContentFr>&lt;ol&gt;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Fr>
          <Description/>
          <Default>true</Default>
          <Required>false</Required>
          <Checked>true</Checked>
          <Active>false</Active>
          <AddToOutline>false</AddToOutline>
          <IsAdditional>false</IsAdditional>
          <IsWizardFiltered/>
          <AlternativeClientReferenceId>A0078C</AlternativeClientReferenceId>
          <AlternativeClientReferenceIdFr>A0078C</AlternativeClientReferenceIdFr>
          <AlternativeGuidance>&lt;p&gt;Utiliser cette clause dans les contrats lorsqu'il peut &amp;ecirc;tre n&amp;eacute;cessaire d'ajouter une p&amp;eacute;riode de transition &amp;agrave; la fin de la dur&amp;eacute;e du contrat.&lt;/p&gt;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Période de services d’assistance</Name>
        <NameFr>Support Service Period</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Période de services d’assistance</Name>
          <NameFr>Support Service Period</NameFr>
          <Content>&lt;ol&gt;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
          <ContentFr>&lt;ol&gt;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Calendrier des travaux - A&amp;G</Name>
        <NameFr>Time Schedule - A&amp;E</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Calendrier des travaux - A&amp;G</Name>
          <NameFr>Time Schedule - A&amp;E</NameFr>
          <Content>&lt;ol&gt;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
          <ContentFr>&lt;ol&gt;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Fr>
          <Description/>
          <Default>true</Default>
          <Required>true</Required>
          <Checked>true</Checked>
          <Active>false</Active>
          <AddToOutline>false</AddToOutline>
          <IsAdditional>false</IsAdditional>
          <IsWizardFiltered/>
          <AlternativeClientReferenceId>CG 3.4 Clause uniformisée d'achat  R1220D</AlternativeClientReferenceId>
          <AlternativeClientReferenceIdFr>CG 3.4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d'achat</Name>
        <NameFr>Option to Purchase</NameFr>
        <Description/>
        <Active>false</Active>
        <SortOrder>7</SortOrder>
        <IsSector>false</IsSector>
        <AddToOutline>false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d'achat</Name>
          <NameFr>Option to Purchase</NameFr>
          <Content>&lt;ol&gt;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
          <ContentFr>&lt;ol&gt;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Fr>
          <Description/>
          <Default>true</Default>
          <Required>false</Required>
          <Checked>true</Checked>
          <Active>false</Active>
          <AddToOutline>false</AddToOutline>
          <IsAdditional>false</IsAdditional>
          <IsWizardFiltered/>
          <AlternativeClientReferenceId>A8012C</AlternativeClientReferenceId>
          <AlternativeClientReferenceIdFr>A8012C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Travaux réalisés antérieurement - logiciel</Name>
        <NameFr>Previously Performed Work - Software</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Travaux réalisés antérieurement - logiciel</Name>
          <NameFr>Previously Performed Work - Software</NameFr>
          <Content>&lt;ol&gt;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
          <ContentFr>&lt;ol&gt;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Fr>
          <Description/>
          <Default>false</Default>
          <Required>false</Required>
          <Checked>false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Biens et/ou services facultatifs - Médicament fédéral</Name>
        <NameFr>Optional Goods and/or Services – Federal Drug</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Biens et/ou services facultatifs - Médicament fédéral</Name>
          <NameFr>Optional Goods and/or Services – Federal Drug</NameFr>
          <Content>&lt;ol&gt;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
          <ContentFr>&lt;ol&gt;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d’ajouter des utilisateurs</Name>
        <NameFr>Option to Add Users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d’ajouter des utilisateurs</Name>
          <NameFr>Option to Add Users</NameFr>
          <Content>&lt;ol&gt;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
          <ContentFr>&lt;ol&gt;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Date de livraison – Logiciels sous licence</Name>
        <NameFr>Delivery Date - Licensed Software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Date de livraison – Logiciels sous licence</Name>
          <NameFr>Delivery Date - Licensed Software</NameFr>
          <Content>&lt;ol&gt;
&lt;li&gt;&lt;strong&gt;Date de livraison. &lt;/strong&gt;Tous les &amp;eacute;l&amp;eacute;ments livrables doivent &amp;ecirc;tre re&amp;ccedil;us dans les 10 jours ouvrables suivant l'attribution du contrat, sauf indication contraire dans le contrat.&lt;/li&gt;
&lt;/ol&gt;</Content>
          <ContentFr>&lt;ol&gt;
&lt;li&gt;&lt;strong&gt;Delivery Date.&lt;/strong&gt; All the deliverables must be received within 10 working days after Contract Award, unless otherwise specified 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Accords sur les niveaux de service infonuagique </Name>
      <NameFr>Cloud Service Level Agreements</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Accords sur les niveaux de service infonuagique </Name>
        <NameFr>Cloud Service Level Agreements</NameFr>
        <Content>&lt;ol&gt;
&lt;li&gt;&lt;strong&gt;Accords sur les niveaux de service infonuagique &lt;/strong&gt;&lt;/li&gt;
&lt;/ol&gt;</Content>
        <ContentFr>&lt;ol&gt;
&lt;li style="font-weight: bold;"&gt;&lt;strong&gt;Cloud Service Level Agreements.&lt;/strong&gt;&lt;/li&gt;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Définition des Accords sur les niveaux de service infonuagique </Name>
        <NameFr>Cloud Service Level Agreements Definition</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Définition des Accords sur les niveaux de service infonuagique </Name>
          <NameFr>Cloud Service Level Agreements Definition</NameFr>
          <Content>&lt;ol&gt;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
          <ContentFr>&lt;ol&gt;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Niveaux de service</Name>
        <NameFr>Service Levels</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Niveaux de service</Name>
          <NameFr>Service Levels</NameFr>
          <Content>&lt;ol&gt;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
          <ContentFr>&lt;ol&gt;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Accords</Name>
        <NameFr>Agreements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Accords</Name>
          <NameFr>Agreements</NameFr>
          <Content>&lt;ol&gt;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
          <ContentFr>&lt;ol&gt;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Avis - Exigences pour les niveaux 1 et 2</Name>
        <NameFr>Notifications – Tier 1 and Tier 2 Requirements</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Avis - Exigences pour les niveaux 1 et 2</Name>
          <NameFr>Notifications – Tier 1 and Tier 2 Requirements</NameFr>
          <Content>&lt;ol&gt;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
          <ContentFr>&lt;ol&gt;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Livraison</Name>
      <NameFr>Delivery</NameFr>
      <Description/>
      <Active>true</Active>
      <SortOrder>66</SortOrder>
      <IsSector>false</IsSector>
      <AddToOutline>true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Livraison</Name>
        <NameFr>Delivery Header</NameFr>
        <Content>&lt;ol&gt;
&lt;li&gt;&lt;strong&gt;Livraison des biens.&lt;/strong&gt;&lt;/li&gt;
&lt;/ol&gt;</Content>
        <ContentFr>&lt;ol&gt;
&lt;li&gt;&lt;strong&gt;Delivery of Goods.&lt;/strong&gt;&lt;/li&gt;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Obligations en matière de livraison - contrat</Name>
        <NameFr>Delivery Obligations - Contract</NameFr>
        <Description/>
        <Active>true</Active>
        <SortOrder>0</SortOrder>
        <IsSector>false</IsSector>
        <AddToOutline>true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Équivalence 1 - Obligation de livraison</Name>
          <NameFr>Alternative 1 - Delivery Obligation</NameFr>
          <Content>&lt;ol&gt;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
          <ContentFr>&lt;ol&gt;
&lt;li&gt;&lt;strong&gt;Delivery Obligation. &lt;/strong&gt;The Contractor must deliver the Goods &lt;strong&gt;Free Carrier (FCA)&lt;/strong&gt; [&lt;strong&gt;&lt;span style="color: #0000ff;"&gt;Insert named place of delivery&lt;/span&gt;&lt;/strong&gt;]&lt;strong&gt; 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Équivalence 2 - Obligation de livraison</Name>
          <NameFr>Alternative 2 - Delivery Obligation</NameFr>
          <Content>&lt;ol&gt;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
          <ContentFr>&lt;ol&gt;
&lt;li&gt;&lt;strong&gt;Delivery Obligation. &lt;/strong&gt;The Contractor must ship the Goods &lt;strong&gt;Delivered at Place (DAP)&lt;/strong&gt; [&lt;strong&gt;&lt;span style="color: #0000ff;"&gt;Insert named place of destination&lt;/span&gt;&lt;/strong&gt;] &lt;strong&gt;Incoterms 2020.&lt;/strong&gt;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lorsque la livraison est RLD et que le vendeur est responsable de la livraison &amp;agrave; l&amp;rsquo;endroit indiqu&amp;eacute;, mais pas du d&amp;eacute;chargement ni des frais d&amp;rsquo;assurance.&lt;/p&gt;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Obligation de livraison</Name>
          <NameFr>Delivery Obligation</NameFr>
          <Content>&lt;ol&gt;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
          <ContentFr>&lt;ol&gt;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Fr>
          <Description/>
          <Default>true</Default>
          <Required>true</Required>
          <Checked>true</Checked>
          <Active>true</Active>
          <AddToOutline>true</AddToOutline>
          <IsAdditional>false</IsAdditional>
          <IsWizardFiltered/>
          <AlternativeClientReferenceId>D4002C</AlternativeClientReferenceId>
          <AlternativeClientReferenceIdFr>D4002C</AlternativeClientReferenceIdFr>
          <AlternativeGuidance>&lt;p&gt;Utiliser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Obligations en matière de livraison conformément au bon de commande (Biens)</Name>
          <NameFr>Delivery Obligations per PO [Goods]</NameFr>
          <Content>&lt;ol&gt;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
          <ContentFr>&lt;ol&gt;
&lt;li&gt;&lt;strong&gt;Delivery Obligation.&lt;/strong&gt; The Contractor must deliver the Goods in accordance with the delivery schedule to the place of delivery by the method of delivery specified in the PO, along with a detailed packing slip.&lt;/li&gt;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commandes subs&amp;eacute;quentes lorsque les exigences de livraison sont pr&amp;eacute;cis&amp;eacute;es dans les bons de commande individuels.&lt;/p&gt;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Obligations précisées en matière de livraison (Biens)</Name>
          <NameFr>Delivery Obligations Specified [Goods]</NameFr>
          <Content>&lt;ol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
          <ContentFr>&lt;ol&gt;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o&amp;ugrave; les exigences de livraison doivent &amp;ecirc;tre sp&amp;eacute;cifi&amp;eacute;es. Inclure les renseignements requis si n&amp;eacute;cessaire.&lt;/p&gt;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Obligation de livraison - Vaccin</Name>
          <NameFr>Delivery Obligation - Vaccine</NameFr>
          <Content>&lt;ol&gt;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
          <ContentFr>&lt;ol&gt;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Livraison totale</Name>
        <NameFr>Complete Delivery</NameFr>
        <Description/>
        <Active>false</Active>
        <SortOrder>1</SortOrder>
        <IsSector>false</IsSector>
        <AddToOutline>false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Livraison totale</Name>
          <NameFr>Complete Delivery</NameFr>
          <Content>&lt;ol&gt;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
          <ContentFr>&lt;ol&gt;
&lt;li&gt;&lt;strong&gt;Complete Delivery. &lt;/strong&gt;The Contractor must make the complete delivery within [&lt;strong&gt;&lt;span style="color: #0000ff;"&gt;Insert number of calendar days&lt;/span&gt;&lt;/strong&gt;] calendar days from the effective date of the Contract.&lt;/li&gt;
&lt;/ol&gt;</ContentFr>
          <Description/>
          <Default>true</Default>
          <Required>false</Required>
          <Checked>true</Checked>
          <Active>false</Active>
          <AddToOutline>false</AddToOutline>
          <IsAdditional>false</IsAdditional>
          <IsWizardFiltered/>
          <AlternativeClientReferenceId>D0005C</AlternativeClientReferenceId>
          <AlternativeClientReferenceIdFr>D0005C</AlternativeClientReferenceIdFr>
          <AlternativeGuidance>&lt;p&gt;Utiliser cette clause dans les contrats lorsque la livraison totale s'applique. Le mot &amp;laquo; jours civils &amp;raquo; peut &amp;ecirc;tre remplac&amp;eacute; par &amp;laquo; semaines &amp;raquo; ou &amp;laquo; mois &amp;raquo;, selon le cas.&lt;/p&gt;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Calendrier de livraison estimé</Name>
        <NameFr>Estimated Delivery Schedule</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Calendrier de livraison estimé</Name>
          <NameFr>Estimated Delivery Schedule</NameFr>
          <Content>&lt;ol&gt;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
          <ContentFr>&lt;ol&gt;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Fr>
          <Description/>
          <Default>true</Default>
          <Required>true</Required>
          <Checked>true</Checked>
          <Active>false</Active>
          <AddToOutline>false</AddToOutline>
          <IsAdditional>false</IsAdditional>
          <IsWizardFiltered/>
          <AlternativeClientReferenceId>Gabarit de vaccin - 2.6.1</AlternativeClientReferenceId>
          <AlternativeClientReferenceIdFr>Gabarit de vaccin - 2.6.1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Marchandises dangereuses - produits dangereux - conformité de l'étiquetage et de l'emballage</Name>
        <NameFr>Dangerous Goods or Hazardous Products - Labelling and Packaging Compliance</NameFr>
        <Description/>
        <Active>false</Active>
        <SortOrder>3</SortOrder>
        <IsSector>false</IsSector>
        <AddToOutline>false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Marchandises dangereuses - produits dangereux - conformité de l'étiquetage et de l'emballage</Name>
          <NameFr>Dangerous Goods or Hazardous Products - Labelling and Packaging Compliance</NameFr>
          <Content>&lt;ol&gt;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
          <ContentFr>&lt;ol&gt;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Fr>
          <Description/>
          <Default>true</Default>
          <Required>false</Required>
          <Checked>true</Checked>
          <Active>false</Active>
          <AddToOutline>false</AddToOutline>
          <IsAdditional>false</IsAdditional>
          <IsWizardFiltered/>
          <AlternativeClientReferenceId>D3015C</AlternativeClientReferenceId>
          <AlternativeClientReferenceIdFr>D3015C</AlternativeClientReferenceIdFr>
          <AlternativeGuidance>&lt;p&gt;Utiliser cette clause dans les contrats pour des marchandises dangereuses/produits dangereux, afin de s'assurer que l'&amp;eacute;tiquetage et l'emballage sont conformes aux r&amp;egrave;glements.&lt;/p&gt;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Date de livraison - Vaccin</Name>
        <NameFr>Delivery Date - Vaccine</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Date de livraison - Vaccin</Name>
          <NameFr>Delivery Date - Vaccine</NameFr>
          <Content>&lt;ol&gt;
&lt;li&gt;&lt;strong&gt;Date de livraison. &lt;/strong&gt;Sauf indication contraire dans la commande, l&amp;rsquo;entrepreneur doit livrer les produits dans les sept jours suivant la r&amp;eacute;ception de la commande.&lt;/li&gt;
&lt;/ol&gt;</Content>
          <ContentFr>&lt;ol&gt;
&lt;li&gt;&lt;strong&gt;Delivery Date.&lt;/strong&gt; Unless otherwise indicated in the Order, the Contractor must deliver the Work specified in the Order within seven calendar days from its receipt of the Order.&lt;/li&gt;
&lt;/ol&gt;</ContentFr>
          <Description/>
          <Default>true</Default>
          <Required>true</Required>
          <Checked>true</Checked>
          <Active>false</Active>
          <AddToOutline>false</AddToOutline>
          <IsAdditional>false</IsAdditional>
          <IsWizardFiltered/>
          <AlternativeClientReferenceId>Gabarit de vaccin - 2.6.2 (d)</AlternativeClientReferenceId>
          <AlternativeClientReferenceIdFr>Gabarit de vaccin - 2.6.2 (d)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Livraison - contrat</Name>
        <NameFr>Delivery - Contract</NameFr>
        <Description/>
        <Active>false</Active>
        <SortOrder>5</SortOrder>
        <IsSector>false</IsSector>
        <AddToOutline>false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Livraison - Contrat</Name>
          <NameFr>Delivery - Contract</NameFr>
          <Content>&lt;ol&gt;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
          <ContentFr>&lt;ol&gt;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Fr>
          <Description/>
          <Default>true</Default>
          <Required>false</Required>
          <Checked>true</Checked>
          <Active>false</Active>
          <AddToOutline>false</AddToOutline>
          <IsAdditional>false</IsAdditional>
          <IsWizardFiltered/>
          <AlternativeClientReferenceId>D0009C</AlternativeClientReferenceId>
          <AlternativeClientReferenceIdFr>D0009C</AlternativeClientReferenceIdFr>
          <AlternativeGuidance>&lt;p&gt;Utiliser cette clause dans les contrats pour des biens lorsque des dates d'inspection et d'exp&amp;eacute;dition sont requises. Ne pas utiliser cette clause dans les contrats du minist&amp;egrave;re de la D&amp;eacute;fense nationale.&lt;/p&gt;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Livraison et déchargement</Name>
        <NameFr>Delivery and Unloading</NameFr>
        <Description/>
        <Active>false</Active>
        <SortOrder>6</SortOrder>
        <IsSector>false</IsSector>
        <AddToOutline>false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Livraison et déchargement</Name>
          <NameFr>Delivery and Unloading Item Information</NameFr>
          <Content>&lt;ol&gt;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
          <ContentFr>&lt;ol&gt;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Fr>
          <Description/>
          <Default>true</Default>
          <Required>false</Required>
          <Checked>true</Checked>
          <Active>false</Active>
          <AddToOutline>false</AddToOutline>
          <IsAdditional>false</IsAdditional>
          <IsWizardFiltered/>
          <AlternativeClientReferenceId>D0018C</AlternativeClientReferenceId>
          <AlternativeClientReferenceIdFr>D0018C</AlternativeClientReferenceIdFr>
          <AlternativeGuidance>&lt;p&gt;Utiliser cette clause pour les contrats de biens lorsque le d&amp;eacute;chargement doit &amp;ecirc;tre effectu&amp;eacute; sans l'aide du Canada.&lt;/p&gt;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Livraison de produits réfrigérés ou congelés</Name>
        <NameFr>Delivery of Fresh Chilled or Frozen Products</NameFr>
        <Description/>
        <Active>false</Active>
        <SortOrder>7</SortOrder>
        <IsSector>false</IsSector>
        <AddToOutline>false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Livraison de produits réfrigérés ou congelés</Name>
          <NameFr>Delivery of Fresh Chilled or Frozen Products</NameFr>
          <Content>&lt;ol&gt;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
          <ContentFr>&lt;ol&gt;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Fr>
          <Description/>
          <Default>true</Default>
          <Required>false</Required>
          <Checked>true</Checked>
          <Active>false</Active>
          <AddToOutline>false</AddToOutline>
          <IsAdditional>false</IsAdditional>
          <IsWizardFiltered/>
          <AlternativeClientReferenceId>D0014C</AlternativeClientReferenceId>
          <AlternativeClientReferenceIdFr>D0014C</AlternativeClientReferenceIdFr>
          <AlternativeGuidance>&lt;p&gt;Utiliser cette clause dans les contrats pour les produits r&amp;eacute;frig&amp;eacute;r&amp;eacute;s ou congel&amp;eacute;s, s'il y a lieu.&lt;/p&gt;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Dommages-intérêts fixés à l'avance</Name>
        <NameFr>Liquidated Damages</NameFr>
        <Description/>
        <Active>false</Active>
        <SortOrder>8</SortOrder>
        <IsSector>false</IsSector>
        <AddToOutline>false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Dommages-intérêts fixés à l'avance</Name>
          <NameFr>Liquidated Damages</NameFr>
          <Content>&lt;ol&gt;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
          <ContentFr>&lt;ol&gt;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Fr>
          <Description/>
          <Default>true</Default>
          <Required>false</Required>
          <Checked>true</Checked>
          <Active>false</Active>
          <AddToOutline>false</AddToOutline>
          <IsAdditional>false</IsAdditional>
          <IsWizardFiltered/>
          <AlternativeClientReferenceId>D0024C</AlternativeClientReferenceId>
          <AlternativeClientReferenceIdFr>D0024C</AlternativeClientReferenceIdFr>
          <AlternativeGuidance>&lt;p&gt;Utiliser cette clause dans les contrats pour des biens ou des services lorsque des dommages-int&amp;eacute;r&amp;ecirc;ts fix&amp;eacute;s &amp;agrave; l'avance seront inclus dans le contrat.&lt;/p&gt;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Exigences en matière d'emballage selon la spécification D-LM-008-036-SF-000</Name>
        <NameFr>Packaging Requirement using Specification D-LM-008-036 SF-000</NameFr>
        <Description/>
        <Active>false</Active>
        <SortOrder>9</SortOrder>
        <IsSector>false</IsSector>
        <AddToOutline>false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Exigences en matière d'emballage selon la spécification D-LM-008-036-SF-000</Name>
          <NameFr>Packaging Requirement using Specification D-LM-008-036-SF-000</NameFr>
          <Content>&lt;ol&gt;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
          <ContentFr>&lt;ol&gt;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Fr>
          <Description/>
          <Default>true</Default>
          <Required>false</Required>
          <Checked>true</Checked>
          <Active>false</Active>
          <AddToOutline>false</AddToOutline>
          <IsAdditional>false</IsAdditional>
          <IsWizardFiltered/>
          <AlternativeClientReferenceId>D3018C</AlternativeClientReferenceId>
          <AlternativeClientReferenceIdFr>D3018C</AlternativeClientReferenceIdFr>
          <AlternativeGuidance>&lt;p&gt;Utiliser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Livraison par étape</Name>
        <NameFr>Phased Delivery</NameFr>
        <Description/>
        <Active>false</Active>
        <SortOrder>10</SortOrder>
        <IsSector>false</IsSector>
        <AddToOutline>false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Livraison par étape</Name>
          <NameFr>Phased Delivery</NameFr>
          <Content>&lt;ol&gt;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
          <ContentFr>&lt;ol&gt;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Fr>
          <Description/>
          <Default>true</Default>
          <Required>false</Required>
          <Checked>true</Checked>
          <Active>false</Active>
          <AddToOutline>false</AddToOutline>
          <IsAdditional>false</IsAdditional>
          <IsWizardFiltered/>
          <AlternativeClientReferenceId>D0001C</AlternativeClientReferenceId>
          <AlternativeClientReferenceIdFr>D0001C</AlternativeClientReferenceIdFr>
          <AlternativeGuidance>&lt;p&gt;Utiliser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Livraison par étape - inspection</Name>
        <NameFr>Phased Delivery - Inspection</NameFr>
        <Description/>
        <Active>false</Active>
        <SortOrder>11</SortOrder>
        <IsSector>false</IsSector>
        <AddToOutline>false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Livraison par étape - inspection</Name>
          <NameFr>Phased Delivery - Inspection</NameFr>
          <Content>&lt;ol&gt;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
          <ContentFr>&lt;ol&gt;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Fr>
          <Description/>
          <Default>true</Default>
          <Required>false</Required>
          <Checked>true</Checked>
          <Active>false</Active>
          <AddToOutline>false</AddToOutline>
          <IsAdditional>false</IsAdditional>
          <IsWizardFiltered/>
          <AlternativeClientReferenceId>D0003C</AlternativeClientReferenceId>
          <AlternativeClientReferenceIdFr>D0003C</AlternativeClientReferenceIdFr>
          <AlternativeGuidance>&lt;p&gt;Utiliser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Préparation en vue de la livraison - munitions et missiles</Name>
        <NameFr>Preparation for Delivery - Ammunition and Missiles</NameFr>
        <Description/>
        <Active>false</Active>
        <SortOrder>12</SortOrder>
        <IsSector>false</IsSector>
        <AddToOutline>false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Préparation en vue de la livraison - munitions et missiles</Name>
          <NameFr>Preparation for Delivery - Ammunition and Missiles</NameFr>
          <Content>&lt;ol&gt;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
          <ContentFr>&lt;ol&gt;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Fr>
          <Description/>
          <Default>true</Default>
          <Required>false</Required>
          <Checked>true</Checked>
          <Active>false</Active>
          <AddToOutline>false</AddToOutline>
          <IsAdditional>false</IsAdditional>
          <IsWizardFiltered/>
          <AlternativeClientReferenceId>D3017C</AlternativeClientReferenceId>
          <AlternativeClientReferenceIdFr>D3017C</AlternativeClientReferenceIdFr>
          <AlternativeGuidance>&lt;p&gt;Utiliser cette clause dans les contrats pour d&amp;eacute;finir l'exigence relative &amp;agrave; l'emballage de tout article appartenant aux cat&amp;eacute;gories 1300 et 1410 de l'OTAN (munitions et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Préparation en vue de la livraison - la spécification relative à l'emballage des Forces canadiennes</Name>
        <NameFr>Preparation for Delivery - Canadian Forces Packaging Specifications</NameFr>
        <Description/>
        <Active>false</Active>
        <SortOrder>13</SortOrder>
        <IsSector>false</IsSector>
        <AddToOutline>false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Préparation en vue de la livraison - la spécification relative à l'emballage des Forces canadiennes</Name>
          <NameFr>Preparation for Delivery - Canadian Forces Packaging Specifications</NameFr>
          <Content>&lt;ol&gt;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
          <ContentFr>&lt;ol&gt;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Fr>
          <Description/>
          <Default>true</Default>
          <Required>false</Required>
          <Checked>true</Checked>
          <Active>false</Active>
          <AddToOutline>false</AddToOutline>
          <IsAdditional>false</IsAdditional>
          <IsWizardFiltered/>
          <AlternativeClientReferenceId>D3016C</AlternativeClientReferenceId>
          <AlternativeClientReferenceIdFr>D3016C</AlternativeClientReferenceIdFr>
          <AlternativeGuidance>&lt;p&gt;Utiliser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Préparation en vue de la livraison - préservation, conditionnement et emballage - Forces canadiennes - au Canada</Name>
        <NameFr>Preparation for Delivery - Canadian Forces Preservation, Packaging and Packing (in Canada)</NameFr>
        <Description/>
        <Active>false</Active>
        <SortOrder>14</SortOrder>
        <IsSector>false</IsSector>
        <AddToOutline>false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Préparation en vue de la livraison - préservation, conditionnement et emballage - Forces canadiennes - au Canada</Name>
          <NameFr>Preparation for Delivery - Canadian Forces Preservation, Packaging and Packing (in Canada)</NameFr>
          <Content>&lt;ol&gt;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
          <ContentFr>&lt;ol&gt;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Préparation en vue de la livraison - préservation, conditionnement et emballage - Forces canadiennes - au Royaume-Uni</Name>
        <NameFr>Preparation for Delivery - Canadian Forces Preservation, Packaging and Packing (in UK)</NameFr>
        <Description/>
        <Active>false</Active>
        <SortOrder>15</SortOrder>
        <IsSector>false</IsSector>
        <AddToOutline>false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Préparation en vue de la livraison - préservation, conditionnement et emballage - Forces canadiennes - au Royaume-Uni</Name>
          <NameFr>Preparation for Delivery - Canadian Forces Preservation, Packaging and Packing (in UK)</NameFr>
          <Content>&lt;ol&gt;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
          <ContentFr>&lt;ol&gt;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Préparation en vue de la livraison - préservation, conditionnement et emballage - Forces canadiennes - aux États-Unis</Name>
        <NameFr>Preparation for Delivery - Canadian Forces Preservation, Packaging and Packing (in US)</NameFr>
        <Description/>
        <Active>false</Active>
        <SortOrder>16</SortOrder>
        <IsSector>false</IsSector>
        <AddToOutline>false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Préparation en vue de la livraison - préservation, conditionnement et emballage - Forces canadiennes - aux États-Unis</Name>
          <NameFr>Preparation for Delivery - Canadian Forces Preservation, Packaging and Packing (in US)</NameFr>
          <Content>&lt;ol&gt;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
          <ContentFr>&lt;ol&gt;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Préparation en vue de la livraison - commande d'emballage pour le transport - Forces canadiennes</Name>
        <NameFr>Preparation for Delivery - Canadian Forces Transportation Packaging Order</NameFr>
        <Description/>
        <Active>false</Active>
        <SortOrder>17</SortOrder>
        <IsSector>false</IsSector>
        <AddToOutline>false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Préparation en vue de la livraison - commande d'emballage pour le transport - Forces canadiennes</Name>
          <NameFr>Preparation for Delivery - Canadian Forces Transportation Packaging Order</NameFr>
          <Content>&lt;ol&gt;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
          <ContentFr>&lt;ol&gt;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Fr>
          <Description/>
          <Default>true</Default>
          <Required>false</Required>
          <Checked>true</Checked>
          <Active>false</Active>
          <AddToOutline>false</AddToOutline>
          <IsAdditional>false</IsAdditional>
          <IsWizardFiltered/>
          <AlternativeClientReferenceId>D0007C</AlternativeClientReferenceId>
          <AlternativeClientReferenceIdFr>D0007C</AlternativeClientReferenceIdFr>
          <AlternativeGuidance>&lt;p&gt;Utiliser cette clause dans les contrats lorsque la pr&amp;eacute;paration en vue de la livraison doit &amp;ecirc;tre conforme &amp;agrave; la commande d'emballage pour le transport - Forces canadiennes.&lt;/p&gt;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Préparation pour la livraison - entrepreneur établi au Canada</Name>
        <NameFr>Preparation for Delivery - Canadian-based Contractor</NameFr>
        <Description/>
        <Active>false</Active>
        <SortOrder>18</SortOrder>
        <IsSector>false</IsSector>
        <AddToOutline>false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Préparation pour la livraison - Entrepreneur établi au Canada</Name>
          <NameFr>Preparation for Delivery - Canadian-based Contractor</NameFr>
          <Content>&lt;ol&gt;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D3013C</AlternativeClientReferenceId>
          <AlternativeClientReferenceIdFr>D3013C</AlternativeClientReferenceIdFr>
          <AlternativeGuidance>&lt;p&gt;Utiliser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Préparation en vue de la livraison - Union européenne</Name>
        <NameFr>Preparation for Delivery - European Union</NameFr>
        <Description/>
        <Active>false</Active>
        <SortOrder>19</SortOrder>
        <IsSector>false</IsSector>
        <AddToOutline>false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Préparation pour la livraison - Union européenne</Name>
          <NameFr>Preparation for Delivery - European Union</NameFr>
          <Content>&lt;ol&gt;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
          <ContentFr>&lt;ol&gt;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Fr>
          <Description/>
          <Default>true</Default>
          <Required>false</Required>
          <Checked>true</Checked>
          <Active>false</Active>
          <AddToOutline>false</AddToOutline>
          <IsAdditional>false</IsAdditional>
          <IsWizardFiltered/>
          <AlternativeClientReferenceId>D3020C</AlternativeClientReferenceId>
          <AlternativeClientReferenceIdFr>D3020C</AlternativeClientReferenceIdFr>
          <AlternativeGuidance>&lt;p&gt;Utiliser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Préparation pour la livraison - entrepreneur établi aux États-Unis</Name>
        <NameFr>Preparation for Delivery - United States-based Contractor</NameFr>
        <Description/>
        <Active>false</Active>
        <SortOrder>20</SortOrder>
        <IsSector>false</IsSector>
        <AddToOutline>false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Préparation pour la livraison - Entrepreneur établi aux États-Unis</Name>
          <NameFr>Preparation for Delivery - United States-based Contractor</NameFr>
          <Content>&lt;ol&gt;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D3019C</AlternativeClientReferenceId>
          <AlternativeClientReferenceIdFr>D3019C</AlternativeClientReferenceIdFr>
          <AlternativeGuidance>&lt;p&gt;Utiliser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Documents de sortie (Ministère de la Défense nationale) - entrepreneur établi au Canada</Name>
        <NameFr>Release documents (Department of National Defence) - Canadian-based contractor</NameFr>
        <Description/>
        <Active>false</Active>
        <SortOrder>21</SortOrder>
        <IsSector>false</IsSector>
        <AddToOutline>false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Documents de sortie (Ministère de la Défense nationale) - Entrepreneur établi au Canada</Name>
          <NameFr>Release documents (Department of National Defence) - Canadian-based contractor</NameFr>
          <Content>&lt;ol&gt;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
          <ContentFr>&lt;ol&gt;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Fr>
          <Description/>
          <Default>true</Default>
          <Required>false</Required>
          <Checked>true</Checked>
          <Active>false</Active>
          <AddToOutline>false</AddToOutline>
          <IsAdditional>false</IsAdditional>
          <IsWizardFiltered/>
          <AlternativeClientReferenceId>D5606C</AlternativeClientReferenceId>
          <AlternativeClientReferenceIdFr>D5606C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Documents de sortie (Ministère de la Défense nationale) - entrepreneur établi à l'étranger</Name>
        <NameFr>Release Documents (Department of National Defence) - Foreign-based Contractor</NameFr>
        <Description/>
        <Active>false</Active>
        <SortOrder>22</SortOrder>
        <IsSector>false</IsSector>
        <AddToOutline>false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Documents de sortie (Ministère de la Défense nationale) - Entrepreneur établi à l'étranger</Name>
          <NameFr>Release Documents (Department of National Defence) - Foreign-based Contractor</NameFr>
          <Content>&lt;ol&gt;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
          <ContentFr>&lt;ul&gt;
&lt;li&gt;&lt;strong&gt;Release Documents (Department of National Defence) &amp;ndash; Foreign-based Contractor. &lt;/strong&gt;The Contractor must prepare a Certificate of Conformity in accordance with NATO STANAG 4107 before any material is released for shipment.&lt;/li&gt;
&lt;/ul&gt;</ContentFr>
          <Description/>
          <Default>true</Default>
          <Required>false</Required>
          <Checked>true</Checked>
          <Active>false</Active>
          <AddToOutline>false</AddToOutline>
          <IsAdditional>false</IsAdditional>
          <IsWizardFiltered/>
          <AlternativeClientReferenceId>D5604C</AlternativeClientReferenceId>
          <AlternativeClientReferenceIdFr>D5604C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Documents de sortie (Ministère de la Défense nationale) - entrepreneur établi aux États-Unis</Name>
        <NameFr>Release Documents (Department of National Defence) - United States-based Contractor</NameFr>
        <Description/>
        <Active>false</Active>
        <SortOrder>23</SortOrder>
        <IsSector>false</IsSector>
        <AddToOutline>false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Documents de sortie (Ministère de la Défense nationale) - Entrepreneur établi aux États-Unis</Name>
          <NameFr>Release Documents (Department of National Defence) - United States-based Contractor</NameFr>
          <Content>&lt;ol&gt;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
          <ContentFr>&lt;ol&gt;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Fr>
          <Description/>
          <Default>true</Default>
          <Required>false</Required>
          <Checked>true</Checked>
          <Active>false</Active>
          <AddToOutline>false</AddToOutline>
          <IsAdditional>false</IsAdditional>
          <IsWizardFiltered/>
          <AlternativeClientReferenceId>D5605C</AlternativeClientReferenceId>
          <AlternativeClientReferenceIdFr>D5605C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Documents de sortie - distribution</Name>
        <NameFr>Release Documents - Distribution</NameFr>
        <Description/>
        <Active>false</Active>
        <SortOrder>24</SortOrder>
        <IsSector>false</IsSector>
        <AddToOutline>false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Documents de sortie - distribution</Name>
          <NameFr>Release Documents - Distribution</NameFr>
          <Content>&lt;ol&gt;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
          <ContentFr>&lt;ol&gt;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Fr>
          <Description/>
          <Default>true</Default>
          <Required>false</Required>
          <Checked>true</Checked>
          <Active>false</Active>
          <AddToOutline>false</AddToOutline>
          <IsAdditional>false</IsAdditional>
          <IsWizardFiltered/>
          <AlternativeClientReferenceId>D5620C</AlternativeClientReferenceId>
          <AlternativeClientReferenceIdFr>D5620C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Documents de sortie et acceptation des navires</Name>
        <NameFr>Release documents and acceptance of ships</NameFr>
        <Description/>
        <Active>false</Active>
        <SortOrder>25</SortOrder>
        <IsSector>false</IsSector>
        <AddToOutline>false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Documents de sortie et acceptation des navires</Name>
          <NameFr>Release documents and acceptance of ships</NameFr>
          <Content>&lt;ol&gt;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
          <ContentFr>&lt;ol&gt;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Fr>
          <Description/>
          <Default>true</Default>
          <Required>false</Required>
          <Checked>true</Checked>
          <Active>false</Active>
          <AddToOutline>false</AddToOutline>
          <IsAdditional>false</IsAdditional>
          <IsWizardFiltered/>
          <AlternativeClientReferenceId>D5651C</AlternativeClientReferenceId>
          <AlternativeClientReferenceIdFr>D5651C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Points de livraison</Name>
        <NameFr>Delivery Points - Contract</NameFr>
        <Description/>
        <Active>true</Active>
        <SortOrder>26</SortOrder>
        <IsSector>false</IsSector>
        <AddToOutline>true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Points de livraison</Name>
          <NameFr>Delivery Points</NameFr>
          <Content>&lt;ol&gt;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
          <ContentFr>&lt;ol&gt;
&lt;li&gt;&lt;strong&gt;Delivery Points.&lt;/strong&gt;  Delivery of the requirement will be made to delivery point(s) specified at [&lt;strong&gt;&lt;span style="color: #0000ff;"&gt;Insert annex title&lt;/span&gt;&lt;/strong&gt;] of the Contract.&lt;/li&gt;
&lt;/ol&gt;</ContentFr>
          <Description/>
          <Default>false</Default>
          <Required>true</Required>
          <Checked>true</Checked>
          <Active>true</Active>
          <AddToOutline>true</AddToOutline>
          <IsAdditional>false</IsAdditional>
          <IsWizardFiltered/>
          <AlternativeClientReferenceId>MCE 7.4.5</AlternativeClientReferenceId>
          <AlternativeClientReferenceIdFr>MCE 7.4.5</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Biens livrables</Name>
        <NameFr>Deliverable Items</NameFr>
        <Description/>
        <Active>false</Active>
        <SortOrder>27</SortOrder>
        <IsSector>false</IsSector>
        <AddToOutline>false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Biens livrables</Name>
          <NameFr>Deliverable Items</NameFr>
          <Content>&lt;ol&gt;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
          <ContentFr>&lt;ol&gt;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Fr>
          <Description/>
          <Default>true</Default>
          <Required>false</Required>
          <Checked>true</Checked>
          <Active>false</Active>
          <AddToOutline>false</AddToOutline>
          <IsAdditional>false</IsAdditional>
          <IsWizardFiltered/>
          <AlternativeClientReferenceId>D9000C</AlternativeClientReferenceId>
          <AlternativeClientReferenceIdFr>D9000C</AlternativeClientReferenceIdFr>
          <AlternativeGuidance>&lt;p&gt;Utiliser cette clause dans les contrats lorsque les biens livrables n'ont pas &amp;eacute;t&amp;eacute; identifi&amp;eacute;s de fa&amp;ccedil;on sp&amp;eacute;cifique dans l'&amp;eacute;nonc&amp;eacute; de travail et qu'il y aura des articles autres que des rapports.&lt;/p&gt;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Coûts de livraison - contrat</Name>
        <NameFr>Delivery Costs - Contract</NameFr>
        <Description/>
        <Active>true</Active>
        <SortOrder>28</SortOrder>
        <IsSector>false</IsSector>
        <AddToOutline>true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Coûts de livraison (Biens)</Name>
          <NameFr>Delivery Costs [Goods]</NameFr>
          <Content>&lt;ol&gt;
&lt;li&gt;&lt;strong&gt;Co&amp;ucirc;ts de livraison.&lt;/strong&gt; L&amp;rsquo;Entrepreneur organisera la livraison en utilisant le moyen le plus direct et le plus &amp;eacute;conomique selon les m&amp;eacute;thodes d&amp;rsquo;exp&amp;eacute;dition du Canada.&lt;/li&gt;
&lt;/ol&gt;</Content>
          <ContentFr>&lt;ol&gt;
&lt;li&gt;&lt;strong&gt; Delivery Costs.&lt;/strong&gt; The Contractor will arrange delivery by the most direct and economical means that are consistent with Canada&amp;rsquo;s shipping practice.&lt;/li&gt;
&lt;/ol&gt;</ContentFr>
          <Description/>
          <Default>false</Default>
          <Required>true</Required>
          <Checked>true</Checked>
          <Active>true</Active>
          <AddToOutline>true</AddToOutline>
          <IsAdditional>false</IsAdditional>
          <IsWizardFiltered/>
          <AlternativeClientReferenceId>2030-15, 2030ACB-15, 2010A-12</AlternativeClientReferenceId>
          <AlternativeClientReferenceIdFr>2030-15, 2030ACB-15, 2010A-12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Méthode de livraison - Vaccin</Name>
          <NameFr>Delivery Method - Vaccine</NameFr>
          <Content>&lt;ol&gt;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
          <ContentFr>&lt;ol&gt;
&lt;li&gt;&lt;strong&gt;Delivery Method.&lt;/strong&gt; Unless agreed to in writing, product for the following Identified Users must be delivered by air transport: Newfoundland and Labrador, Nunavut, Yukon Territories, and Northwest Territories.&lt;/li&gt;
&lt;/ol&gt;</ContentFr>
          <Description/>
          <Default>true</Default>
          <Required>true</Required>
          <Checked>true</Checked>
          <Active>false</Active>
          <AddToOutline>false</AddToOutline>
          <IsAdditional>true</IsAdditional>
          <IsWizardFiltered/>
          <AlternativeClientReferenceId>Gabarit de vaccin - 2.6.4</AlternativeClientReferenceId>
          <AlternativeClientReferenceIdFr>Gabarit de vaccin - 2.6.4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Marchandises excédentaires</Name>
        <NameFr>Excess Goods</NameFr>
        <Description/>
        <Active>false</Active>
        <SortOrder>29</SortOrder>
        <IsSector>false</IsSector>
        <AddToOutline>false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Marchandises excédentaires</Name>
          <NameFr>Excess Goods</NameFr>
          <Content>&lt;ol&gt;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
          <ContentFr>&lt;ol&gt;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Fr>
          <Description/>
          <Default>true</Default>
          <Required>false</Required>
          <Checked>true</Checked>
          <Active>false</Active>
          <AddToOutline>false</AddToOutline>
          <IsAdditional>false</IsAdditional>
          <IsWizardFiltered/>
          <AlternativeClientReferenceId>B7500C</AlternativeClientReferenceId>
          <AlternativeClientReferenceIdFr>B7500C</AlternativeClientReferenceIdFr>
          <AlternativeGuidance>&lt;p&gt;Utiliser cette clause lorsqu'on doit aviser l'Entrepreneur des cons&amp;eacute;quences de la livraison de marchandises en quantit&amp;eacute; sup&amp;eacute;rieure &amp;agrave; celle indiqu&amp;eacute;e dans le Contrat.&lt;/p&gt;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Livraison – matériel</Name>
        <NameFr>Delivery – Hardware</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Livraison de matériel</Name>
          <NameFr>Delivery of Hardware</NameFr>
          <Content>&lt;ol&gt;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
          <ContentFr>&lt;ol&gt;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Fr>
          <Description/>
          <Default>true</Default>
          <Required>true</Required>
          <Checked>true</Checked>
          <Active>false</Active>
          <AddToOutline>false</AddToOutline>
          <IsAdditional>false</IsAdditional>
          <IsWizardFiltered/>
          <AlternativeClientReferenceId>4001-03</AlternativeClientReferenceId>
          <AlternativeClientReferenceIdFr>4001-03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Livraisons à effectuer en dehors des zones de règlement des revendications territoriales globales - Un seul appel d'offres</Name>
        <NameFr>Delivery Outside Comprehensive Land Claims Settlement Areas - One Solicitation</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Livraisons à effectuer en dehors des zones de règlement des revendications territoriales globales - Un seul appel d'offres</Name>
          <NameFr>Delivery Outside Comprehensive Land Claims Settlement Areas - One Solicitation</NameFr>
          <Content>&lt;ol&gt;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
          <ContentFr>&lt;ol&gt;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Fr>
          <Description/>
          <Default>true</Default>
          <Required>false</Required>
          <Checked>true</Checked>
          <Active>false</Active>
          <AddToOutline>false</AddToOutline>
          <IsAdditional>false</IsAdditional>
          <IsWizardFiltered/>
          <AlternativeClientReferenceId>W0002D</AlternativeClientReferenceId>
          <AlternativeClientReferenceIdFr>W0002D</AlternativeClientReferenceIdFr>
          <AlternativeGuidance>&lt;p&gt;Utiliser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Destination franco à bord en dehors des zone de réglement des revendications territoriales globales</Name>
        <NameFr>Free on Board Destination Outside Comprehensive Land Claims Settlement Areas</NameFr>
        <Description/>
        <Active>false</Active>
        <SortOrder>32</SortOrder>
        <IsSector>false</IsSector>
        <AddToOutline>false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Destination franco à bord en dehors des zone de réglement des revendications territoriales globales</Name>
          <NameFr>Free on Board Destination Outside Comprehensive Land Claims Settlement Areas</NameFr>
          <Content>&lt;ol&gt;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
          <ContentFr>&lt;ol&gt;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Fr>
          <Description/>
          <Default>true</Default>
          <Required>false</Required>
          <Checked>true</Checked>
          <Active>false</Active>
          <AddToOutline>false</AddToOutline>
          <IsAdditional>false</IsAdditional>
          <IsWizardFiltered/>
          <AlternativeClientReferenceId>W0003D</AlternativeClientReferenceId>
          <AlternativeClientReferenceIdFr>W0003D</AlternativeClientReferenceIdFr>
          <AlternativeGuidance>&lt;p&gt;Utiliser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pour ajouter des lieux de livraison</Name>
        <NameFr>Option to Add Delivery Locations</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pour ajouter des lieux de livraison</Name>
          <NameFr>Option to Add Delivery Locations</NameFr>
          <Content>&lt;ol&gt;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
          <ContentFr>&lt;ol&gt;
&lt;li&gt;&lt;strong&gt;Option to Add Delivery Locations.&lt;/strong&gt; Canada may at any time add delivery locations within Canada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de vaccin - 2.4.3</AlternativeClientReferenceId>
          <AlternativeClientReferenceIdFr>Gabarit de vaccin - 2.4.3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Exigences particulières relatives à la préparation de l'emplacement</Name>
        <NameFr>Special Site Delivery or Installation Preparation Requirements</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Aucune exigence particulière de préparation de l’emplacement</Name>
          <NameFr>No Special Site Preparation Requirements</NameFr>
          <Content>&lt;ol&gt;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
          <ContentFr>&lt;ol&gt;
&lt;li&gt;&lt;strong&gt;No Special Site Preparation Requirements.&lt;/strong&gt; The Contractor guarantees that there are no special site preparation requirements for the Hardware to operate according to the Specifications.&lt;/li&gt;
&lt;/ol&gt;</ContentFr>
          <Description/>
          <Default>false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Exigences particulières relatives à la préparation de l'emplacement</Name>
          <NameFr>Special Site Delivery or Installation Preparation Requirements</NameFr>
          <Content>&lt;ol&gt;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
          <ContentFr>&lt;ol&gt;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Fr>
          <Description/>
          <Default>true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Adresse de livraison</Name>
        <NameFr>Delivery Address</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Adresse de livraison</Name>
          <NameFr>Delivery Address</NameFr>
          <Content>&lt;ol&gt;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
          <ContentFr>&lt;ol&gt;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Représentants autorisés</Name>
        <NameFr>Authorized Agents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Représentants autorisés</Name>
          <NameFr>Authorized Agents</NameFr>
          <Content>&lt;ol&gt;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
          <ContentFr>&lt;ol&gt;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Détails de la commande</Name>
      <NameFr>Order Details</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Détails de la commande</Name>
        <NameFr>Order Details</NameFr>
        <Content>&lt;ol&gt;
&lt;li&gt;&lt;strong&gt;D&amp;eacute;tails de la commande&lt;/strong&gt;&lt;/li&gt;
&lt;/ol&gt;</Content>
        <ContentFr>&lt;ol&gt;
&lt;li&gt;&lt;strong&gt;Order Details.&lt;/strong&gt;&lt;/li&gt;
&lt;/ol&gt;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Commande contre contrat</Name>
        <NameFr>Order Against Contract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Commande contre contrat</Name>
          <NameFr>Order Against Contract</NameFr>
          <Content>&lt;ol&gt;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
          <ContentFr>&lt;ol&gt;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Fr>
          <Description/>
          <Default>true</Default>
          <Required>true</Required>
          <Checked>true</Checked>
          <Active>false</Active>
          <AddToOutline>false</AddToOutline>
          <IsAdditional>false</IsAdditional>
          <IsWizardFiltered/>
          <AlternativeClientReferenceId>Gabarit de vaccin - 2.6.2</AlternativeClientReferenceId>
          <AlternativeClientReferenceIdFr>Gabarit de vaccin - 2.6.2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Rappel ou retrait d’un produit</Name>
        <NameFr>Product Recall or Withdrawal</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Rappel ou retrait d’un produit</Name>
          <NameFr>Product Recall or Withdrawal</NameFr>
          <Content>&lt;ol&gt;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
          <ContentFr>&lt;ol&gt;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Fr>
          <Description/>
          <Default>true</Default>
          <Required>true</Required>
          <Checked>true</Checked>
          <Active>false</Active>
          <AddToOutline>false</AddToOutline>
          <IsAdditional>false</IsAdditional>
          <IsWizardFiltered/>
          <AlternativeClientReferenceId>Gabarit de vaccin - 2.9; Gabarit fédéral de médicaments</AlternativeClientReferenceId>
          <AlternativeClientReferenceIdFr>Gabarit de vaccin - 2.9;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Datage de produit</Name>
        <NameFr>Product Dating</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Datage de produit</Name>
          <NameFr>Product Dating</NameFr>
          <Content>&lt;ol&gt;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
          <ContentFr>&lt;ol&gt;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Fr>
          <Description/>
          <Default>true</Default>
          <Required>true</Required>
          <Checked>true</Checked>
          <Active>false</Active>
          <AddToOutline>false</AddToOutline>
          <IsAdditional>false</IsAdditional>
          <IsWizardFiltered/>
          <AlternativeClientReferenceId>Gabarit de vaccin - 2.10</AlternativeClientReferenceId>
          <AlternativeClientReferenceIdFr>Gabarit de vaccin - 2.10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Retours des produits</Name>
        <NameFr>Product Returns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Retours des produits</Name>
          <NameFr>Product Returns</NameFr>
          <Content>&lt;ol&gt;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
          <ContentFr>&lt;ol&gt;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Fr>
          <Description/>
          <Default>true</Default>
          <Required>true</Required>
          <Checked>true</Checked>
          <Active>false</Active>
          <AddToOutline>false</AddToOutline>
          <IsAdditional>false</IsAdditional>
          <IsWizardFiltered/>
          <AlternativeClientReferenceId>Gabarit de vaccin - 2.11; Gabarit fédéral de médicaments</AlternativeClientReferenceId>
          <AlternativeClientReferenceIdFr>Gabarit de vaccin - 2.11;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Réserve</Name>
        <NameFr>Stockpile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Réserve</Name>
          <NameFr>Stockpile</NameFr>
          <Content>&lt;ol&gt;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
          <ContentFr>&lt;ol&gt;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Fr>
          <Description/>
          <Default>true</Default>
          <Required>true</Required>
          <Checked>true</Checked>
          <Active>false</Active>
          <AddToOutline>false</AddToOutline>
          <IsAdditional>false</IsAdditional>
          <IsWizardFiltered/>
          <AlternativeClientReferenceId>Gabarit de vaccin - 2.12</AlternativeClientReferenceId>
          <AlternativeClientReferenceIdFr>Gabarit de vaccin - 2.12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Avis de pénurie prévue </Name>
        <NameFr>Inability to Supply</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Avis de pénurie prévue </Name>
          <NameFr>Inability to Supply</NameFr>
          <Content>&lt;ol&gt;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
          <ContentFr>&lt;ol&gt;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Fr>
          <Description/>
          <Default>true</Default>
          <Required>true</Required>
          <Checked>true</Checked>
          <Active>false</Active>
          <AddToOutline>false</AddToOutline>
          <IsAdditional>false</IsAdditional>
          <IsWizardFiltered/>
          <AlternativeClientReferenceId>Gabarit de vaccin - 2.13; Gabarit fédéral de médicaments</AlternativeClientReferenceId>
          <AlternativeClientReferenceIdFr>Gabarit de vaccin - 2.13;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Avis de pénurie anticipée</Name>
        <NameFr>Notice of Anticipated Shortage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Avis de pénurie anticipée</Name>
          <NameFr>Notice of Anticipated Shortage</NameFr>
          <Content>&lt;ol&gt;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Fr>
          <Description/>
          <Default>true</Default>
          <Required>true</Required>
          <Checked>true</Checked>
          <Active>false</Active>
          <AddToOutline>false</AddToOutline>
          <IsAdditional>false</IsAdditional>
          <IsWizardFiltered/>
          <AlternativeClientReferenceId>Gabarit de vaccin - 2.14</AlternativeClientReferenceId>
          <AlternativeClientReferenceIdFr>Gabarit de vaccin - 2.14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Rapports sur l’approvisionnement</Name>
        <NameFr>Supply Reporting</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Rapports sur l’approvisionnement</Name>
          <NameFr>Supply Reporting</NameFr>
          <Content>&lt;ol&gt;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
          <ContentFr>&lt;ol&gt;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Fr>
          <Description/>
          <Default>true</Default>
          <Required>true</Required>
          <Checked>true</Checked>
          <Active>false</Active>
          <AddToOutline>false</AddToOutline>
          <IsAdditional>false</IsAdditional>
          <IsWizardFiltered/>
          <AlternativeClientReferenceId>Gabarit de vaccin - 2.15</AlternativeClientReferenceId>
          <AlternativeClientReferenceIdFr>Gabarit de vaccin - 2.15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Rapports d’utilisation périodiques</Name>
        <NameFr>Periodic Usage Reports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Rapports d’utilisation périodiques</Name>
          <NameFr>Periodic Usage Reports</NameFr>
          <Content>&lt;ol&gt;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
          <ContentFr>&lt;ol&gt;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Avis de pénurie anticipée - Médicament fédéral</Name>
        <NameFr>Notice of Anticipated Shortage – Federal Drug</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Avis de pénurie anticipée - Médicament fédéral</Name>
          <NameFr>Notice of Anticipated Shortage – Federal Drug</NameFr>
          <Content>&lt;ol&gt;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Octroi d'une licence - contrat</Name>
      <NameFr>License</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Licence</Name>
        <NameFr>License heading</NameFr>
        <Content>&lt;ol&gt;
&lt;li&gt;&lt;strong&gt;Licence.&lt;/strong&gt;&lt;/li&gt;
&lt;/ol&gt;</Content>
        <ContentFr>&lt;ol&gt;
&lt;li&gt;&lt;strong&gt;License.&lt;/strong&gt;&lt;/li&gt;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Octroi de licence</Name>
        <NameFr>Grant of License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Octroi de licence</Name>
          <NameFr>Grant of License</NameFr>
          <Content>&lt;ol&gt;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Octroi de licence – Abonnement</Name>
        <NameFr>Grant of License - Subscription</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Octroi de licence – Abonnement</Name>
          <NameFr>Grant of License - Subscription</NameFr>
          <Content>&lt;ol&gt;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Durée de la licence du logiciel - Abonnement</Name>
        <NameFr>Software License Term - Subscription</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Durée de la licence du logiciel</Name>
          <NameFr>Software License Term - Subscription</NameFr>
          <Content>&lt;ol&gt;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Services d’abonnement</Name>
        <NameFr>Subscription Services</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Services d’abonnement</Name>
          <NameFr>Subscription Services</NameFr>
          <Content>&lt;ol&gt;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
          <ContentFr>&lt;ol&gt;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Durée de la licence du logiciel</Name>
        <NameFr>Software License Term</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Durée de la licence du logiciel </Name>
          <NameFr>Software License Term</NameFr>
          <Content>&lt;ol&gt;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false</Required>
          <Checked>true</Checked>
          <Active>false</Active>
          <AddToOutline>false</AddToOutline>
          <IsAdditional>false</IsAdditional>
          <IsWizardFiltered/>
          <AlternativeClientReferenceId>4003-11-02</AlternativeClientReferenceId>
          <AlternativeClientReferenceIdFr>4003-11-02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Droits inclus</Name>
        <NameFr>Included Rights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Droits inclus</Name>
          <NameFr>Included Rights</NameFr>
          <Content>&lt;ol&gt;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
          <ContentFr>&lt;ol&gt;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 Droit de transfert</Name>
        <NameFr>Right to Transfer</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Droit de transfert</Name>
          <NameFr>Right to Transfer</NameFr>
          <Content>&lt;ol&gt;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
          <ContentFr>&lt;ol&gt;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Fr>
          <Description/>
          <Default>true</Default>
          <Required>true</Required>
          <Checked>true</Checked>
          <Active>false</Active>
          <AddToOutline>false</AddToOutline>
          <IsAdditional>false</IsAdditional>
          <IsWizardFiltered/>
          <AlternativeClientReferenceId>4003-08</AlternativeClientReferenceId>
          <AlternativeClientReferenceIdFr>4003-08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Droit de transfert - SPC</Name>
        <NameFr>Right to Transfer -SSC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Alternatives json:type="CMIWebApi.DTO.ContractAlternativeAddinDTO, CMIWebApi.Shared" json:Array="true">
          <Id>72622</Id>
          <ParentId/>
          <ClauseId>25249</ClauseId>
          <Name>Droit de transfert - SPC</Name>
          <NameFr>Right to Transfer -SSC</NameFr>
          <Content>&lt;ol&gt;
&lt;li&gt;&lt;strong&gt;Droit de transfert.&lt;/strong&gt; Le Canada peut transf&amp;eacute;rer des droits de licence, conform&amp;eacute;ment aux limites relatives aux licences du Logiciel, &amp;agrave; tout minist&amp;egrave;re, soci&amp;eacute;t&amp;eacute; ou organisme du gouvernement du Canada, au sens de la &lt;a href="https://laws-lois.justice.gc.ca/fra/lois/F-11/"&gt;Loi sur la gestion des finances publiques (L.R.C 1985&lt;/a&gt;, ch. F-11), modifi&amp;eacute;e de temps &amp;agrave; autre, ou &amp;agrave; toute autre partie au nom de laquelle Services partag&amp;eacute;s Canada a re&amp;ccedil;u l&amp;rsquo;autorisation d&amp;rsquo;agir en vertu de l&amp;rsquo;article 8 de la Loi sur Services partag&amp;eacute;s Canada, L.C. 2012, pourvu que l&amp;rsquo;Autorit&amp;eacute; contractante informe l&amp;rsquo;Entrepreneur du transfert par &amp;eacute;crit dans les 30 jours civils suivant le transfert. Aux fins de cet article, dans le cas d&amp;acute;un transfert d&amp;acute;une licence d&amp;acute;entit&amp;eacute;, cette licence sera limit&amp;eacute;e au nombre d&amp;acute;utilisateurs faisant partie du minist&amp;egrave;re, de la soci&amp;eacute;t&amp;eacute;, de l&amp;acute;organisme ou autre partie avant le transfert.&lt;/li&gt;
&lt;/ol&gt;</Content>
          <ContentFr>&lt;ol&gt;
&lt;li&gt;&lt;strong&gt;Right to Transfer.&lt;/strong&gt; 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Shared Services Canada has been authorized to act under section 8 of the Shared Services Canada Act, L.C. 2012, provided the Contracting Authority informs the Contractor in writing of the transfer within 30 calendar days of the transfer. For the purposes of this section, in the circumstances where an Entity License is transferred, such license will be capped at the number of users in the transferring department, corporation, agency or other party before the transfer.&lt;/li&gt;
&lt;/ol&gt;</ContentFr>
          <Description/>
          <Default>true</Default>
          <Required>true</Required>
          <Checked>true</Checked>
          <Active>false</Active>
          <AddToOutline>false</AddToOutline>
          <IsAdditional>false</IsAdditional>
          <IsWizardFiltered/>
          <AlternativeClientReferenceId>SPC</AlternativeClientReferenceId>
          <AlternativeClientReferenceIdFr>SPC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841</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320</Id>
            <Name>SSC</Name>
            <SectorId>841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95050</Id>
        <ClauseId>24910</ClauseId>
        <Name>Limites à l’octroi de la licence</Name>
        <NameFr>Limits to Grant of License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Limites à l’octroi de la licence</Name>
          <NameFr>Limits to Grant of License</NameFr>
          <Content>&lt;ol&gt;
&lt;li&gt;&lt;strong&gt;Limites &amp;agrave; l&amp;rsquo;octroi de la licence. &lt;/strong&gt;Le Canada reconna&amp;icirc;t que l&amp;rsquo;octroi de la licence par l&amp;rsquo;entrepreneur n&amp;rsquo;inclut pas les droits &amp;agrave; tout logiciel autre que le logiciel sous licence.&lt;/li&gt;
&lt;/ol&gt;</Content>
          <ContentFr>&lt;ol&gt;
&lt;li&gt;&lt;strong&gt;Limits to Grant of License.&lt;/strong&gt; Canada acknowledges that the Contractor&amp;rsquo;s grant of license does not include rights to any software other than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Facilité d’utilisation de toutes les caractéristiques et fonctionnalités</Name>
        <NameFr>Usability of all Features and Functionality</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Facilité d’utilisation de toutes les caractéristiques et fonctionnalités</Name>
          <NameFr>Usability of all Features and Functionality</NameFr>
          <Content>&lt;ol&gt;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
          <ContentFr>&lt;ol&gt;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Changements dans l’environnement technologique</Name>
        <NameFr>Changes in Technological Environment</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Changements dans l’environnement technologique</Name>
          <NameFr>Changes in Technological Environment</NameFr>
          <Content>&lt;ol&gt;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
          <ContentFr>&lt;ol&gt;
&lt;li&gt;&lt;strong&gt;Changes in Technological Environment.&lt;/strong&gt; This license is not affected by any changes in Canada&amp;rsquo;s technological environment, such as changes to the operating system, types of devices, or other software tools that Canada uses.&lt;/li&gt;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Droit d’accorder des licences</Name>
        <NameFr>Right to License</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Droit d’accorder des licences</Name>
          <NameFr>Right to License</NameFr>
          <Content>&lt;ol&gt;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
          <ContentFr>&lt;ol&gt;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Fr>
          <Description/>
          <Default>true</Default>
          <Required>true</Required>
          <Checked>true</Checked>
          <Active>false</Active>
          <AddToOutline>false</AddToOutline>
          <IsAdditional>false</IsAdditional>
          <IsWizardFiltered/>
          <AlternativeClientReferenceId>4003-13</AlternativeClientReferenceId>
          <AlternativeClientReferenceIdFr>4003-13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Code d’invalidation</Name>
        <NameFr>Disabling Code</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Code d’invalidation</Name>
          <NameFr>Disabling Code</NameFr>
          <Content>&lt;ol&gt;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
          <ContentFr>&lt;ol&gt;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Fr>
          <Description/>
          <Default>true</Default>
          <Required>true</Required>
          <Checked>true</Checked>
          <Active>false</Active>
          <AddToOutline>false</AddToOutline>
          <IsAdditional>false</IsAdditional>
          <IsWizardFiltered/>
          <AlternativeClientReferenceId>4003-07</AlternativeClientReferenceId>
          <AlternativeClientReferenceIdFr>4003-07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Version linguistique</Name>
        <NameFr>Language Version</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Version linguistique</Name>
          <NameFr>Language Version</NameFr>
          <Content>&lt;ol&gt;
&lt;li&gt;&lt;strong&gt;Version linguistique.&lt;/strong&gt; L&amp;rsquo;entrepreneur doit fournir le logiciel en version anglaise et, si disponible, en version fran&amp;ccedil;aise. &lt;/li&gt;
&lt;/ol&gt;</Content>
          <ContentFr>&lt;ol&gt;
&lt;li&gt;&lt;strong&gt;Language Version.&lt;/strong&gt; The Contractor must provide the English language version and, if available, the French language version of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Dépôt du code source</Name>
        <NameFr>Source Code Escrow</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Dépôt du code source</Name>
          <NameFr>Source Code Escrow</NameFr>
          <Content>&lt;ol&gt;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
          <ContentFr>&lt;ol&gt;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Fr>
          <Description/>
          <Default>true</Default>
          <Required>true</Required>
          <Checked>true</Checked>
          <Active>false</Active>
          <AddToOutline>false</AddToOutline>
          <IsAdditional>false</IsAdditional>
          <IsWizardFiltered/>
          <AlternativeClientReferenceId>4003-16</AlternativeClientReferenceId>
          <AlternativeClientReferenceIdFr>4003-16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Droit de modification et pas de rétroingénierie</Name>
        <NameFr>Right to Modify and no Reverse Engineer</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Droit de modification et pas de rétroingénierie</Name>
          <NameFr>Right to Modify and no Reverse Engineer</NameFr>
          <Content>&lt;ol&gt;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
          <ContentFr>&lt;ol&gt;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Fr>
          <Description/>
          <Default>true</Default>
          <Required>true</Required>
          <Checked>true</Checked>
          <Active>false</Active>
          <AddToOutline>false</AddToOutline>
          <IsAdditional>false</IsAdditional>
          <IsWizardFiltered/>
          <AlternativeClientReferenceId>4003-17</AlternativeClientReferenceId>
          <AlternativeClientReferenceIdFr>4003-17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Support d'information</Name>
      <NameFr>Media Support</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Support d'information</Name>
        <NameFr>Media Support</NameFr>
        <Content>&lt;ol&gt;
&lt;li style="font-weight: bold;"&gt;&lt;strong&gt;Support d'information&lt;/strong&gt;&lt;/li&gt;
&lt;/ol&gt;</Content>
        <ContentFr>&lt;ol&gt;
&lt;li&gt;&lt;strong&gt;Media Support&lt;/strong&gt;&lt;/li&gt;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Supports - licence du logiciel</Name>
        <NameFr>Media – Software License</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Supports - licence du logiciel</Name>
          <NameFr>Media – Software License</NameFr>
          <Content>&lt;ol&gt;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
          <ContentFr>&lt;ol&gt;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Fr>
          <Description/>
          <Default>true</Default>
          <Required>true</Required>
          <Checked>true</Checked>
          <Active>false</Active>
          <AddToOutline>false</AddToOutline>
          <IsAdditional>false</IsAdditional>
          <IsWizardFiltered/>
          <AlternativeClientReferenceId>4003-10</AlternativeClientReferenceId>
          <AlternativeClientReferenceIdFr>4003-10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Supports – Maintenance et Support</Name>
        <NameFr>Media – Maintenance and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Supports – Maintenance et Support</Name>
          <NameFr>Media – Maintenance and Support</NameFr>
          <Content>&lt;ol&gt;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
          <ContentFr>&lt;ol&gt;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Fr>
          <Description/>
          <Default>true</Default>
          <Required>true</Required>
          <Checked>true</Checked>
          <Active>false</Active>
          <AddToOutline>false</AddToOutline>
          <IsAdditional>false</IsAdditional>
          <IsWizardFiltered/>
          <AlternativeClientReferenceId>SACC 4004-04</AlternativeClientReferenceId>
          <AlternativeClientReferenceIdFr>SACC 4004-04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Protection des supports électroniques</Name>
        <NameFr>Safeguarding Electronic Media</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Protection des supports électroniques</Name>
          <NameFr>Safeguarding Electronic Media</NameFr>
          <Content>&lt;ol&gt;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
          <ContentFr>&lt;ol&gt;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Documentation du logiciel</Name>
      <NameFr>Software Documentation</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Documentation du logiciel</Name>
        <NameFr>Software Documentation</NameFr>
        <Content>&lt;ol&gt;
&lt;li&gt;&lt;strong&gt;Documentation du logiciel&lt;/strong&gt;&lt;/li&gt;
&lt;/ol&gt;</Content>
        <ContentFr>&lt;ol&gt;
&lt;li&gt;&lt;strong&gt;Software Documentation.&lt;/strong&gt;&lt;/li&gt;
&lt;/ol&gt;</ContentFr>
        <Description/>
        <Default>true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Documentation du logiciel</Name>
        <NameFr> Software Documentation</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Documentation du logiciel</Name>
          <NameFr>Software Documentation</NameFr>
          <Content>&lt;ol&gt;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
          <ContentFr>&lt;ol&gt;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Fr>
          <Description/>
          <Default>true</Default>
          <Required>true</Required>
          <Checked>true</Checked>
          <Active>false</Active>
          <AddToOutline>false</AddToOutline>
          <IsAdditional>false</IsAdditional>
          <IsWizardFiltered/>
          <AlternativeClientReferenceId>4003-09</AlternativeClientReferenceId>
          <AlternativeClientReferenceIdFr>4003-09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Services de maintenance</Name>
      <NameFr>Maintenance Services</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 - FR</Name>
        <NameFr>Heading</NameFr>
        <Content>&lt;ol&gt;
&lt;li&gt;&lt;strong&gt;Services de maintenance.&lt;/strong&gt;&lt;/li&gt;
&lt;/ol&gt;</Content>
        <ContentFr>&lt;ol&gt;
&lt;li&gt;&lt;strong&gt;Maintenance Services.&lt;/strong&gt;&lt;/li&gt;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 Services de soutien - Contrat</Name>
        <NameFr>Support Services Obligations</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Obligations en matière de services de soutien</Name>
          <NameFr>Support Services Obligations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4004-05, 4004-03</AlternativeClientReferenceId>
          <AlternativeClientReferenceIdFr>4004-05, 4004-03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Obligations en matière de services de soutien - Abonnement</Name>
        <NameFr>Support Services Obligations - Subscriptions</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Obligations en matière de services de soutien</Name>
          <NameFr>Support Services Obligations - Subscriptions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Services de correction d'erreurs - Contrat</Name>
        <NameFr>Error Correction Services - Contract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Services de correction d’erreurs de logiciel</Name>
          <NameFr>Software Error Correction Services</NameFr>
          <Content>&lt;ol&gt;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
          <ContentFr>&lt;ol&gt;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Fr>
          <Description/>
          <Default>true</Default>
          <Required>true</Required>
          <Checked>true</Checked>
          <Active>false</Active>
          <AddToOutline>false</AddToOutline>
          <IsAdditional>false</IsAdditional>
          <IsWizardFiltered/>
          <AlternativeClientReferenceId>4004-02</AlternativeClientReferenceId>
          <AlternativeClientReferenceIdFr>4004-02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 Frais de support et service sur site</Name>
        <NameFr>Support Charges and On-site Services</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Frais de soutien</Name>
          <NameFr>Support Charges</NameFr>
          <Content>&lt;ol&gt;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
          <ContentFr>&lt;ol&gt;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Fr>
          <Description/>
          <Default>true</Default>
          <Required>true</Required>
          <Checked>true</Checked>
          <Active>false</Active>
          <AddToOutline>false</AddToOutline>
          <IsAdditional>false</IsAdditional>
          <IsWizardFiltered/>
          <AlternativeClientReferenceId>4004-06</AlternativeClientReferenceId>
          <AlternativeClientReferenceIdFr>4004-06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Responsabilités du Canada</Name>
        <NameFr>Canada's Responsibilities</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Responsabilités du Canada</Name>
          <NameFr>Canada's Responsibilities</NameFr>
          <Content>&lt;ol&gt;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
          <ContentFr>&lt;ol&gt;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Fr>
          <Description/>
          <Default>true</Default>
          <Required>true</Required>
          <Checked>true</Checked>
          <Active>false</Active>
          <AddToOutline>false</AddToOutline>
          <IsAdditional>false</IsAdditional>
          <IsWizardFiltered/>
          <AlternativeClientReferenceId>4004-07</AlternativeClientReferenceId>
          <AlternativeClientReferenceIdFr>4004-07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Services exclus</Name>
        <NameFr>Excluded Services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Services exclus</Name>
          <NameFr>Excluded Services</NameFr>
          <Content>&lt;ol&gt;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
          <ContentFr>&lt;ol&gt;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Fr>
          <Description/>
          <Default>true</Default>
          <Required>true</Required>
          <Checked>true</Checked>
          <Active>false</Active>
          <AddToOutline>false</AddToOutline>
          <IsAdditional>false</IsAdditional>
          <IsWizardFiltered/>
          <AlternativeClientReferenceId>4004-08</AlternativeClientReferenceId>
          <AlternativeClientReferenceIdFr>4004-08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Élaboration des exigences fonctionnelles et des spécifications détaillées relatives à la conception</Name>
      <NameFr>Development of Functional Specifications and Detailed Design Specifications</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Élaboration des exigences fonctionnelles et des spécifications détaillées relatives à la conception</Name>
        <NameFr>Development of Functional Specifications and Detailed Design Specifications</NameFr>
        <Content>&lt;ol&gt;
&lt;li style="font-weight: bold;"&gt;&lt;strong&gt;&amp;Eacute;laboration des exigences fonctionnelles et des sp&amp;eacute;cifications d&amp;eacute;taill&amp;eacute;es relatives &amp;agrave; la conception.&lt;/strong&gt;&lt;/li&gt;
&lt;/ol&gt;</Content>
        <ContentFr>&lt;ol&gt;
&lt;li style="font-weight: bold;"&gt;&lt;strong&gt;Development of Functional Specifications and Detailed Design Specifications.&lt;/strong&gt;&lt;/li&gt;
&lt;/ol&gt;</ContentFr>
        <Description/>
        <Default>true</Default>
        <Required>false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&lt;p&gt;La pr&amp;eacute;sente partie est applicable seulement si le contrat exige que l'entrepreneur cr&amp;eacute;e un ou des logiciels personnalis&amp;eacute;s ou perfectionne une conception technique existante pour un ou des logiciels personnalis&amp;eacute;s.&lt;/p&gt;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Spécifications fonctionnelles</Name>
        <NameFr>Functional Specifications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Spécifications fonctionnelles</Name>
          <NameFr>Functional Specifications</NameFr>
          <Content>&lt;ol&gt;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
          <ContentFr>&lt;ol&gt;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Fr>
          <Description/>
          <Default>true</Default>
          <Required>false</Required>
          <Checked>true</Checked>
          <Active>false</Active>
          <AddToOutline>false</AddToOutline>
          <IsAdditional>false</IsAdditional>
          <IsWizardFiltered/>
          <AlternativeClientReferenceId>4002-03</AlternativeClientReferenceId>
          <AlternativeClientReferenceIdFr>4002-03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Spécifications de la conception détaillée</Name>
        <NameFr>Detailed Design Specifications</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Spécifications de la conception détaillée</Name>
          <NameFr>Detailed Design Specifications</NameFr>
          <Content>&lt;ol&gt;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
          <ContentFr>&lt;ol&gt;
&lt;li&gt;&lt;strong&gt;Detailed Design Specifications. &lt;/strong&gt; The Contractor must develop the Detailed Design Specifications for the Custom Software in accordance with the Functional Specifications and all other requirements of the Contract.&lt;/li&gt;
&lt;/ol&gt;</ContentFr>
          <Description/>
          <Default>true</Default>
          <Required>false</Required>
          <Checked>true</Checked>
          <Active>false</Active>
          <AddToOutline>false</AddToOutline>
          <IsAdditional>false</IsAdditional>
          <IsWizardFiltered/>
          <AlternativeClientReferenceId>4002-04</AlternativeClientReferenceId>
          <AlternativeClientReferenceIdFr>4002-04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Procédures d’inspection des specifications de la conception détaillée.</Name>
        <NameFr>Inspection Procedures - Detailed Design Specifications</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Procédures d’inspection des specifications de la conception détaillée.</Name>
          <NameFr>Inspection Procedures - Detailed Design Specifications</NameFr>
          <Content>&lt;ol&gt;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
          <ContentFr>&lt;ol&gt;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Fr>
          <Description/>
          <Default>true</Default>
          <Required>false</Required>
          <Checked>true</Checked>
          <Active>false</Active>
          <AddToOutline>false</AddToOutline>
          <IsAdditional>false</IsAdditional>
          <IsWizardFiltered/>
          <AlternativeClientReferenceId>4002-05</AlternativeClientReferenceId>
          <AlternativeClientReferenceIdFr>4002-05</AlternativeClientReferenceIdFr>
          <AlternativeGuidance>&lt;p&gt;Inclus cette clause en l&amp;rsquo;absence de toute autre proc&amp;eacute;dure d'inspection au contrat.&lt;/p&gt;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Mise en place des logiciels personnalisés</Name>
      <NameFr>Implementation of Custom Software</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Mise en place des logiciels personnalisés</Name>
        <NameFr>Implementation of Custom Software</NameFr>
        <Content>&lt;ol&gt;
&lt;li style="font-weight: bold;"&gt;&lt;strong&gt;Mise en place des logiciels personnalis&amp;eacute;s.&lt;/strong&gt;&lt;/li&gt;
&lt;/ol&gt;</Content>
        <ContentFr>&lt;ol&gt;
&lt;li style="font-weight: bold;"&gt;&lt;strong&gt;Implementation of Custom Software.&lt;/strong&gt;&lt;/li&gt;
&lt;/ol&gt;</ContentFr>
        <Description/>
        <Default>true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 Codage et essais avant installation</Name>
        <NameFr>Coding and Pre-Installation Tests</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Codage et essais avant installation</Name>
          <NameFr>Coding and Pre-Installation Tests</NameFr>
          <Content>&lt;ol&gt;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
          <ContentFr>&lt;ol&gt;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Fr>
          <Description/>
          <Default>true</Default>
          <Required>false</Required>
          <Checked>true</Checked>
          <Active>false</Active>
          <AddToOutline>false</AddToOutline>
          <IsAdditional>false</IsAdditional>
          <IsWizardFiltered/>
          <AlternativeClientReferenceId>4002-06</AlternativeClientReferenceId>
          <AlternativeClientReferenceIdFr>4002-06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Nouveau code source</Name>
        <NameFr>New Source Code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Nouveau code source</Name>
          <NameFr>New Source Code</NameFr>
          <Content>&lt;ol&gt;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
          <ContentFr>&lt;ol&gt;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Fr>
          <Description/>
          <Default>true</Default>
          <Required>false</Required>
          <Checked>true</Checked>
          <Active>false</Active>
          <AddToOutline>false</AddToOutline>
          <IsAdditional>false</IsAdditional>
          <IsWizardFiltered/>
          <AlternativeClientReferenceId>4002-07</AlternativeClientReferenceId>
          <AlternativeClientReferenceIdFr>4002-07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 Logiciel existent</Name>
        <NameFr>Pre-existing Software</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Logiciel existent</Name>
          <NameFr>Pre-existing Software</NameFr>
          <Content>&lt;ol&gt;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
          <ContentFr>&lt;ol&gt;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Fr>
          <Description/>
          <Default>true</Default>
          <Required>false</Required>
          <Checked>true</Checked>
          <Active>false</Active>
          <AddToOutline>false</AddToOutline>
          <IsAdditional>false</IsAdditional>
          <IsWizardFiltered/>
          <AlternativeClientReferenceId>4002-08</AlternativeClientReferenceId>
          <AlternativeClientReferenceIdFr>4002-08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 Code objet et documentation relative à l’utilsateur</Name>
        <NameFr>Object Code and User Documentation</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Code objet et documentation relative à l’utilsateur</Name>
          <NameFr>Object Code and User Documentation</NameFr>
          <Content>&lt;ol&gt;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
          <ContentFr>&lt;ol&gt;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Fr>
          <Description/>
          <Default>true</Default>
          <Required>true</Required>
          <Checked>true</Checked>
          <Active>false</Active>
          <AddToOutline>false</AddToOutline>
          <IsAdditional>false</IsAdditional>
          <IsWizardFiltered/>
          <AlternativeClientReferenceId>4002-09</AlternativeClientReferenceId>
          <AlternativeClientReferenceIdFr>4002-09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des fichiers de données</Name>
        <NameFr>Conversion of Data Files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des fichiers de données</Name>
          <NameFr>Conversion of Data Files</NameFr>
          <Content>&lt;ol&gt;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
          <ContentFr>&lt;ol&gt;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Fr>
          <Description/>
          <Default>true</Default>
          <Required>true</Required>
          <Checked>true</Checked>
          <Active>false</Active>
          <AddToOutline>false</AddToOutline>
          <IsAdditional>false</IsAdditional>
          <IsWizardFiltered/>
          <AlternativeClientReferenceId>4002-10</AlternativeClientReferenceId>
          <AlternativeClientReferenceIdFr>4002-10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Procédures d’acceptation des logiciels peronnalisés</Name>
        <NameFr>Acceptance Procedures for Software</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Procédures d’acceptation des logiciels peronnalisés</Name>
          <NameFr>Acceptance Procedures for Custom Software</NameFr>
          <Content>&lt;ol&gt;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
          <ContentFr>&lt;ol&gt;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Fr>
          <Description/>
          <Default>true</Default>
          <Required>true</Required>
          <Checked>true</Checked>
          <Active>false</Active>
          <AddToOutline>false</AddToOutline>
          <IsAdditional>false</IsAdditional>
          <IsWizardFiltered/>
          <AlternativeClientReferenceId>4002-11</AlternativeClientReferenceId>
          <AlternativeClientReferenceIdFr>4002-11</AlternativeClientReferenceIdFr>
          <AlternativeGuidance>&lt;p&gt;Inclus cette clause en l&amp;rsquo;absence de toute autre proc&amp;eacute;dure d&amp;eacute;taill&amp;eacute;e d'acceptation applicable aux logiciels personnalis&amp;eacute;s dans le contrat.&lt;/p&gt;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Garantie de logiciels personnalisés</Name>
        <NameFr>Custom Software Warranty</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Garantie de logiciels personnalisés</Name>
          <NameFr>Custom Software Warranty</NameFr>
          <Content>&lt;ol&gt;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
          <ContentFr>&lt;ol&gt;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Fr>
          <Description/>
          <Default>true</Default>
          <Required>true</Required>
          <Checked>true</Checked>
          <Active>false</Active>
          <AddToOutline>false</AddToOutline>
          <IsAdditional>false</IsAdditional>
          <IsWizardFiltered/>
          <AlternativeClientReferenceId>4002-12</AlternativeClientReferenceId>
          <AlternativeClientReferenceIdFr>4002-12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Matériel</Name>
      <NameFr>Hardware</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Titre</Name>
        <NameFr>heading</NameFr>
        <Content>&lt;ol&gt;
&lt;li&gt;&lt;strong&gt;Matériel.&lt;/strong&gt;&lt;/li&gt;
&lt;/ol&gt;</Content>
        <ContentFr>&lt;ol&gt;
&lt;li&gt;&lt;strong&gt;Hardware.&lt;/strong&gt;&lt;/li&gt;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Micrologiciel</Name>
        <NameFr>Firmware</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Micrologiciel</Name>
          <NameFr>Firmware</NameFr>
          <Content>&lt;ol&gt;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
          <ContentFr>&lt;ol&gt;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Fr>
          <Description/>
          <Default>true</Default>
          <Required>true</Required>
          <Checked>true</Checked>
          <Active>false</Active>
          <AddToOutline>false</AddToOutline>
          <IsAdditional>false</IsAdditional>
          <IsWizardFiltered/>
          <AlternativeClientReferenceId>4001-11</AlternativeClientReferenceId>
          <AlternativeClientReferenceIdFr>4001-11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Responsabilité de l’ensemble du système</Name>
        <NameFr>Total System Responsibility</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Responsabilité de l’ensemble du système</Name>
          <NameFr>Total System Responsibility</NameFr>
          <Content>&lt;ol&gt;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
          <ContentFr>&lt;ol&gt;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Fr>
          <Description/>
          <Default>true</Default>
          <Required>true</Required>
          <Checked>true</Checked>
          <Active>false</Active>
          <AddToOutline>false</AddToOutline>
          <IsAdditional>false</IsAdditional>
          <IsWizardFiltered/>
          <AlternativeClientReferenceId>4001-12</AlternativeClientReferenceId>
          <AlternativeClientReferenceIdFr>4001-12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Propriété du matériel acheté et risque de perte ou d'endommagement</Name>
        <NameFr>Ownership of the Purchased Hardware and Risk of Loss or Damage</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Propriété du matériel acheté et risque de perte ou d'endommagement</Name>
          <NameFr>Ownership of the Purchased Hardware and Risk of Loss or Damage</NameFr>
          <Content>&lt;ol&gt;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
          <ContentFr>&lt;ol&gt;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Fr>
          <Description/>
          <Default>true</Default>
          <Required>true</Required>
          <Checked>true</Checked>
          <Active>false</Active>
          <AddToOutline>false</AddToOutline>
          <IsAdditional>false</IsAdditional>
          <IsWizardFiltered/>
          <AlternativeClientReferenceId>4001-13</AlternativeClientReferenceId>
          <AlternativeClientReferenceIdFr>4001-13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intégration et configuration</Name>
        <NameFr>Installation, Integration and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intégration et configuration</Name>
          <NameFr>Installation, Integration and Configuration</NameFr>
          <Content>&lt;ol&gt;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
          <ContentFr>&lt;ol&gt;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Fr>
          <Description/>
          <Default>false</Default>
          <Required>false</Required>
          <Checked>false</Checked>
          <Active>false</Active>
          <AddToOutline>false</AddToOutline>
          <IsAdditional>false</IsAdditional>
          <IsWizardFiltered/>
          <AlternativeClientReferenceId>4001-05</AlternativeClientReferenceId>
          <AlternativeClientReferenceIdFr>4001-05</AlternativeClientReferenceIdFr>
          <AlternativeGuidance>&lt;p&gt;Inclure si l&amp;rsquo;entrepreneur doit faire l&amp;rsquo;installation, l&amp;rsquo;int&amp;eacute;gration et la configuration du mat&amp;eacute;riel.&lt;/p&gt;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Test du niveau de disponibilité préalable à l'acceptation</Name>
        <NameFr>Minimum Availability Level Requirement</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Test du niveau de disponibilité préalable à l'acceptation</Name>
          <NameFr>Minimum Availability Level Requirement</NameFr>
          <Content>&lt;ol&gt;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
          <ContentFr>&lt;ol&gt;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Fr>
          <Description/>
          <Default>true</Default>
          <Required>false</Required>
          <Checked>true</Checked>
          <Active>false</Active>
          <AddToOutline>false</AddToOutline>
          <IsAdditional>false</IsAdditional>
          <IsWizardFiltered/>
          <AlternativeClientReferenceId>4001-08</AlternativeClientReferenceId>
          <AlternativeClientReferenceIdFr>4001-08</AlternativeClientReferenceIdFr>
          <AlternativeGuidance>&lt;p&gt;Inclure si le contrat pr&amp;eacute;cise un niveau de disponibilit&amp;eacute; minimum.&amp;nbsp;&lt;/p&gt;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Test du niveau de disponibilité du matériel préalable à l’acceptation - Installation par l'entrepreneur</Name>
        <NameFr>Hardware Availability-Level Testing Before Acceptance - Contractor Install</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Test du niveau de disponibilité du matériel préalable à l’acceptation – Installation par Canada </Name>
          <NameFr>Hardware Availability-Level Testing Before Acceptance – Canada Install</NameFr>
          <Content>&lt;ol&gt;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Fr>
          <Description/>
          <Default>false</Default>
          <Required>true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n&amp;rsquo;est pas incluse.&lt;/p&gt;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Test du niveau de disponibilité du matériel préalable à l’acceptation - Installation par l'entrepreneur</Name>
          <NameFr>Hardware Availability-Level Testing Before Acceptance - Contractor Install</NameFr>
          <Content>&lt;ol&gt;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Fr>
          <Description/>
          <Default>true</Default>
          <Required>false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est aussi incluse.&lt;/p&gt;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Maintenance du matériel</Name>
      <NameFr>Hardware Maintenance</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Maintenance du matériel</Name>
        <NameFr>Hardware Maintenance</NameFr>
        <Content>&lt;ol&gt;
&lt;li style="font-weight: bold;"&gt;&lt;strong&gt;Maintenance du mat&amp;eacute;riel.&lt;/strong&gt;&lt;/li&gt;
&lt;/ol&gt;</Content>
        <ContentFr>&lt;ol&gt;
&lt;li style="font-weight: bold;"&gt;&lt;strong&gt;Hardware Maintenance.&lt;/strong&gt;&lt;/li&gt;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Service de maintenance du matériel</Name>
        <NameFr>Hardware Maintenance Service</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Service de maintenance du matériel</Name>
          <NameFr>Hardware Maintenance Service</NameFr>
          <Content>&lt;ol&gt;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
          <ContentFr>&lt;ol&gt;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Fr>
          <Description/>
          <Default>true</Default>
          <Required>true</Required>
          <Checked>true</Checked>
          <Active>false</Active>
          <AddToOutline>false</AddToOutline>
          <IsAdditional>false</IsAdditional>
          <IsWizardFiltered/>
          <AlternativeClientReferenceId>4001-25</AlternativeClientReferenceId>
          <AlternativeClientReferenceIdFr>4001-25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Catégories de services de maintenance du matériel</Name>
        <NameFr>Classes of Hardware Maintenance Service – Return-to-Depot </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Catégories de services de maintenance du matériel</Name>
          <NameFr>Classes of Hardware Maintenance Service</NameFr>
          <Content>&lt;ol&gt;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Catégories de services de maintenance du matériel – sur place</Name>
          <NameFr>Classes of Hardware Maintenance Service – On-Site</NameFr>
          <Content>&lt;ol&gt;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sur place.&amp;nbsp;&lt;/p&gt;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Catégories de services de maintenance du matériel</Name>
          <NameFr>Classes of Maintenance Service – Return-to-Depot</NameFr>
          <Content>&lt;ol&gt;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
          <ContentFr>&lt;ol&gt;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Fr>
          <Description/>
          <Default>true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avec retour &amp;agrave; l&amp;rsquo;atelier.&lt;/p&gt;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 Propriété louée</Name>
      <NameFr>Leased Hardware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Propriété louée</Name>
        <NameFr>Leased Hardware</NameFr>
        <Content>&lt;ol&gt;
&lt;li&gt;&lt;strong&gt;Propriété louée.&lt;/strong&gt;&lt;/li&gt;
&lt;/ol&gt;</Content>
        <ContentFr>&lt;ol&gt;
&lt;li&gt;&lt;strong&gt;Leased Hardware.&lt;/strong&gt;&lt;/li&gt;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Droit de propriété sur le matériel loué</Name>
        <NameFr>Ownership of Leased Hardware</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Droit de propriété sur le matériel loué</Name>
          <NameFr>Ownership of Leased Hardware</NameFr>
          <Content>&lt;ol&gt;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
          <ContentFr>&lt;ol&gt;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Fr>
          <Description/>
          <Default>true</Default>
          <Required>true</Required>
          <Checked>true</Checked>
          <Active>false</Active>
          <AddToOutline>false</AddToOutline>
          <IsAdditional>false</IsAdditional>
          <IsWizardFiltered/>
          <AlternativeClientReferenceId>4001-15</AlternativeClientReferenceId>
          <AlternativeClientReferenceIdFr>4001-15</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Période de location</Name>
        <NameFr>Lease Period</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Période de location</Name>
          <NameFr>Hardware Lease Period</NameFr>
          <Content>&lt;ol&gt;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
          <ContentFr>&lt;ol&gt;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Fr>
          <Description/>
          <Default>true</Default>
          <Required>true</Required>
          <Checked>true</Checked>
          <Active>false</Active>
          <AddToOutline>false</AddToOutline>
          <IsAdditional>false</IsAdditional>
          <IsWizardFiltered/>
          <AlternativeClientReferenceId>4001-16</AlternativeClientReferenceId>
          <AlternativeClientReferenceIdFr>4001-16</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Garantie pour le matériel loué</Name>
        <NameFr>Warranty for Leased Hardware</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Garantie pour le matériel loué</Name>
          <NameFr>Warranty for Leased Hardware</NameFr>
          <Content>&lt;ol&gt;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
          <ContentFr>&lt;ol&gt;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Fr>
          <Description/>
          <Default>true</Default>
          <Required>true</Required>
          <Checked>true</Checked>
          <Active>false</Active>
          <AddToOutline>false</AddToOutline>
          <IsAdditional>false</IsAdditional>
          <IsWizardFiltered/>
          <AlternativeClientReferenceId>4001-17</AlternativeClientReferenceId>
          <AlternativeClientReferenceIdFr>4001-17</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Risque de destruction ou d'endommagement du matériel loué</Name>
        <NameFr>Risk of Loss or Damage to Leased Hardware</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Risque de destruction ou d'endommagement du matériel loué</Name>
          <NameFr>Risk of Loss or Damage to Leased Hardware</NameFr>
          <Content>&lt;ol&gt;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
          <ContentFr>&lt;ol&gt;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Fr>
          <Description/>
          <Default>true</Default>
          <Required>true</Required>
          <Checked>true</Checked>
          <Active>false</Active>
          <AddToOutline>false</AddToOutline>
          <IsAdditional>false</IsAdditional>
          <IsWizardFiltered/>
          <AlternativeClientReferenceId>4001-19</AlternativeClientReferenceId>
          <AlternativeClientReferenceIdFr>4001-19</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apportées au matériel loué</Name>
        <NameFr>Modifications to Leased Hardware</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apportées au matériel loué</Name>
          <NameFr>Modifications to Leased Hardware</NameFr>
          <Content>&lt;ol&gt;
&lt;li&gt;&lt;strong&gt;Modifications apport&amp;eacute;es au mat&amp;eacute;riel lou&amp;eacute;.&lt;/strong&gt; Le Canada ne doit pas modifier le mat&amp;eacute;riel lou&amp;eacute;.&lt;/li&gt;
&lt;/ol&gt;</Content>
          <ContentFr>&lt;ol&gt;
&lt;li&gt;&lt;strong&gt;Modifications to Leased Hardware&lt;/strong&gt;. Canada must not modify the Leased Hardware.&lt;/li&gt;
&lt;/ol&gt;</ContentFr>
          <Description/>
          <Default>true</Default>
          <Required>true</Required>
          <Checked>true</Checked>
          <Active>false</Active>
          <AddToOutline>false</AddToOutline>
          <IsAdditional>false</IsAdditional>
          <IsWizardFiltered/>
          <AlternativeClientReferenceId>4001-20</AlternativeClientReferenceId>
          <AlternativeClientReferenceIdFr>4001-20</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Déplacement du matériel loué</Name>
        <NameFr>Relocation of Leased Hardware</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Déplacement du matériel loué</Name>
          <NameFr>Relocation of Leased Hardware</NameFr>
          <Content>&lt;ol&gt;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
          <ContentFr>&lt;ol&gt;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Fr>
          <Description/>
          <Default>true</Default>
          <Required>true</Required>
          <Checked>true</Checked>
          <Active>false</Active>
          <AddToOutline>false</AddToOutline>
          <IsAdditional>false</IsAdditional>
          <IsWizardFiltered/>
          <AlternativeClientReferenceId>4001-21</AlternativeClientReferenceId>
          <AlternativeClientReferenceIdFr>4001-21</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 Désinstallation et retrait du matériel loué</Name>
        <NameFr>De-installation and Removal of Leased Hardware</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Désinstallation et retrait du matériel loué</Name>
          <NameFr>De-installation and Removal of Leased Hardware</NameFr>
          <Content>&lt;ol&gt;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
          <ContentFr>&lt;ol&gt;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Fr>
          <Description/>
          <Default>true</Default>
          <Required>true</Required>
          <Checked>true</Checked>
          <Active>false</Active>
          <AddToOutline>false</AddToOutline>
          <IsAdditional>false</IsAdditional>
          <IsWizardFiltered/>
          <AlternativeClientReferenceId>4001-22</AlternativeClientReferenceId>
          <AlternativeClientReferenceIdFr>4001-22</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Jouissance paisible</Name>
        <NameFr>Quiet Enjoyment</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Jouissance paisible</Name>
          <NameFr>Quiet Enjoyment</NameFr>
          <Content>&lt;ol&gt;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
          <ContentFr>&lt;ol&gt;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Fr>
          <Description/>
          <Default>true</Default>
          <Required>true</Required>
          <Checked>true</Checked>
          <Active>false</Active>
          <AddToOutline>false</AddToOutline>
          <IsAdditional>false</IsAdditional>
          <IsWizardFiltered/>
          <AlternativeClientReferenceId>4001-23</AlternativeClientReferenceId>
          <AlternativeClientReferenceIdFr>4001-23</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Droit de retenir les paiements de location</Name>
        <NameFr>Right to Withhold Lease Payments</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Droit de retenir les paiements de location</Name>
          <NameFr>Right to Withhold Lease Payments</NameFr>
          <Content>&lt;ol&gt;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
          <ContentFr>&lt;ol&gt;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Fr>
          <Description/>
          <Default>true</Default>
          <Required>true</Required>
          <Checked>true</Checked>
          <Active>false</Active>
          <AddToOutline>false</AddToOutline>
          <IsAdditional>false</IsAdditional>
          <IsWizardFiltered/>
          <AlternativeClientReferenceId>4001-24</AlternativeClientReferenceId>
          <AlternativeClientReferenceIdFr>4001-24</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Matériel</Name>
        <NameFr>Documentation - Hardware</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Matériel</Name>
          <NameFr>Documentation - Hardware</NameFr>
          <Content>&lt;ol&gt;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
          <ContentFr>&lt;ol&gt;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Autorisation de tâche</Name>
      <NameFr>Task Authorization</NameFr>
      <Description/>
      <Active>false</Active>
      <SortOrder>78</SortOrder>
      <IsSector>false</IsSector>
      <AddToOutline>false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Autorisation de tâche</Name>
        <NameFr>Task Authorization</NameFr>
        <Content>&lt;ol&gt;
&lt;li&gt;&lt;strong&gt; Autorisation de tâche (AT).&lt;/strong&gt;&lt;/li&gt;
&lt;/ol&gt;</Content>
        <ContentFr>&lt;ol&gt;
&lt;li&gt;&lt;strong&gt;Task Authorization.&lt;/strong&gt;&lt;/li&gt;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Autorisation de tâches - ordre de classement</Name>
        <NameFr>Task Authorization - Order of Ranking</NameFr>
        <Description/>
        <Active>false</Active>
        <SortOrder>0</SortOrder>
        <IsSector>false</IsSector>
        <AddToOutline>false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Autorisation de tâches - ordre de classement</Name>
          <NameFr>Task Authorization - Order of Ranking</NameFr>
          <Content>&lt;ol&gt;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
          <ContentFr>&lt;ol&gt;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Fr>
          <Description/>
          <Default>false</Default>
          <Required>false</Required>
          <Checked>false</Checked>
          <Active>false</Active>
          <AddToOutline>false</AddToOutline>
          <IsAdditional>false</IsAdditional>
          <IsWizardFiltered/>
          <AlternativeClientReferenceId>B9053C</AlternativeClientReferenceId>
          <AlternativeClientReferenceIdFr>B9053C</AlternativeClientReferenceIdFr>
          <AlternativeGuidance>&lt;p&gt;Utiliser la clause suivante dans les contrats avec des autorisations de t&amp;acirc;ches lorsque deux contrats ou plus sont attribu&amp;eacute;s.&lt;/p&gt; &lt;p&gt;Conjonctions:&lt;br /&gt;Processus d&amp;rsquo;autorisation de t&amp;acirc;ches&lt;/p&gt;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Processus d'autorisation de tâches</Name>
        <NameFr>Task Authorization Process</NameFr>
        <Description/>
        <Active>false</Active>
        <SortOrder>1</SortOrder>
        <IsSector>false</IsSector>
        <AddToOutline>false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Processus d'autorisation de tâches</Name>
          <NameFr>Task Authorization Process</NameFr>
          <Content>&lt;ol&gt;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
          <ContentFr>&lt;ol&gt;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Fr>
          <Description/>
          <Default>false</Default>
          <Required>false</Required>
          <Checked>false</Checked>
          <Active>false</Active>
          <AddToOutline>false</AddToOutline>
          <IsAdditional>false</IsAdditional>
          <IsWizardFiltered/>
          <AlternativeClientReferenceId>B9054C</AlternativeClientReferenceId>
          <AlternativeClientReferenceIdFr>B9054C</AlternativeClientReferenceIdFr>
          <AlternativeGuidance>&lt;p&gt;Utiliser cette clause dans les contrats avec des autorisations de t&amp;acirc;ches.&lt;/p&gt; &lt;p&gt;&amp;nbsp;&lt;/p&gt;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Processus d'autorisation de tâches - SPICT</Name>
          <NameFr>Task Authorization Process - TBIPS</NameFr>
          <Content>&lt;ol&gt;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
          <ContentFr>&lt;ol&gt;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Autorisation de tâches - ministère de la Défense nationale</Name>
        <NameFr>Task Authorization - Department of National Defence</NameFr>
        <Description/>
        <Active>false</Active>
        <SortOrder>2</SortOrder>
        <IsSector>false</IsSector>
        <AddToOutline>false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Autorisation de tâches - ministère de la Défense nationale</Name>
          <NameFr>Task Authorization - Department of National Defence</NameFr>
          <Content>&lt;ol&gt;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
          <ContentFr>&lt;ol&gt;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Fr>
          <Description/>
          <Default>true</Default>
          <Required>false</Required>
          <Checked>true</Checked>
          <Active>false</Active>
          <AddToOutline>false</AddToOutline>
          <IsAdditional>false</IsAdditional>
          <IsWizardFiltered/>
          <AlternativeClientReferenceId>B9051C</AlternativeClientReferenceId>
          <AlternativeClientReferenceIdFr>B9051C</AlternativeClientReferenceIdFr>
          <AlternativeGuidance>&lt;p&gt;Utiliser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MISSING TRANSLATION Allocation of Task Authorizations</Name>
        <NameFr>Allocation of Task Authorizations</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Répartition des autorisations de tâches - Classement</Name>
          <NameFr>Allocation of Task Authorization – Ranking</NameFr>
          <Content>&lt;ol&gt;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
          <ContentFr>&lt;ol&gt;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Répartition des autorisations de tâches - Financement restant réparti</Name>
          <NameFr>Allocation of Task Authorizations – Remaining Allocated </NameFr>
          <Content>&lt;ol&gt;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
          <ContentFr>&lt;ol&gt;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Attribution des autorisations de tâches - Rotation</Name>
          <NameFr>Allocation of Task Authorizations - Rotational</NameFr>
          <Content>&lt;ol&gt;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
          <ContentFr>&lt;ol&gt;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Rapports d’utilisation périodiques</Name>
        <NameFr>Periodic Usage Reports - Contract</NameFr>
        <Description/>
        <Active>false</Active>
        <SortOrder>3</SortOrder>
        <IsSector>false</IsSector>
        <AddToOutline>false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Rapports d’utilisation périodiques</Name>
          <NameFr>Periodic Usage Reports</NameFr>
          <Content>&lt;ol&gt;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
          <ContentFr>&lt;ol&gt;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Fr>
          <Description/>
          <Default>false</Default>
          <Required>false</Required>
          <Checked>false</Checked>
          <Active>false</Active>
          <AddToOutline>false</AddToOutline>
          <IsAdditional>false</IsAdditional>
          <IsWizardFiltered/>
          <AlternativeClientReferenceId>MCE 7.1.2.5, B9056C</AlternativeClientReferenceId>
          <AlternativeClientReferenceIdFr>MCE 7.1.2.5, B9056C</AlternativeClientReferenceIdFr>
          <AlternativeGuidance>&lt;p&gt;Utiliser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Limite d'autorisation de tâches</Name>
        <NameFr>Task Authorization Limit</NameFr>
        <Description/>
        <Active>false</Active>
        <SortOrder>4</SortOrder>
        <IsSector>false</IsSector>
        <AddToOutline>false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Limite d'autorisation de tâches</Name>
          <NameFr>Task Authorization Limit</NameFr>
          <Content>&lt;ol&gt;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
          <ContentFr>&lt;ol&gt;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Fr>
          <Description/>
          <Default>false</Default>
          <Required>false</Required>
          <Checked>false</Checked>
          <Active>false</Active>
          <AddToOutline>false</AddToOutline>
          <IsAdditional>false</IsAdditional>
          <IsWizardFiltered/>
          <AlternativeClientReferenceId>C9011C</AlternativeClientReferenceId>
          <AlternativeClientReferenceIdFr>C9011C</AlternativeClientReferenceIdFr>
          <AlternativeGuidance>&lt;p&gt;Utiliser cette clause dans les contrats avec des autorisations de t&amp;acirc;ches, lorsque le charg&amp;eacute; de projet ou le responsable technique peut autoriser les autorisations de t&amp;acirc;ches individuelles jusqu'&amp;agrave; une certaine limite.&lt;/p&gt;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Limite d’AT - SPICT</Name>
          <NameFr>Task Authorization Limit - TBIPS</NameFr>
          <Content>&lt;ol&gt;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
          <ContentFr>&lt;ol&gt;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Ébauche d’AT - Formulaire et contenu</Name>
        <NameFr>Draft Task Authorization - Form and Content</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Ébauche d’AT - Formulaire et contenu</Name>
          <NameFr>Draft Task Authorization - Form and Content</NameFr>
          <Content>&lt;ol&gt;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
          <ContentFr>&lt;ol&gt;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Autorisation des travaux</Name>
        <NameFr>Work Authorization</NameFr>
        <Description/>
        <Active>false</Active>
        <SortOrder>5</SortOrder>
        <IsSector>false</IsSector>
        <AddToOutline>false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Autorisation des travaux</Name>
          <NameFr>Work Authorization</NameFr>
          <Content>&lt;ol&gt;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
          <ContentFr>&lt;ol&gt;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Fr>
          <Description/>
          <Default>true</Default>
          <Required>false</Required>
          <Checked>true</Checked>
          <Active>false</Active>
          <AddToOutline>false</AddToOutline>
          <IsAdditional>false</IsAdditional>
          <IsWizardFiltered/>
          <AlternativeClientReferenceId>A9121C</AlternativeClientReferenceId>
          <AlternativeClientReferenceIdFr>A9121C</AlternativeClientReferenceIdFr>
          <AlternativeGuidance>&lt;p&gt;Utiliser cette clause dans les contrats pour des services lorsque l'entrepreneur est uniquement autoris&amp;eacute; &amp;agrave; effectuer une certaine partie des travaux.&lt;/p&gt;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Ébauche d’AT - Réponse de l'entrepreneur</Name>
        <NameFr>Draft Task Authorization – Contractor’s Response</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Ébauche d’AT - Réponse de l'entrepreneur</Name>
          <NameFr>Draft Task Authorization – Contractor’s Response</NameFr>
          <Content>&lt;ol&gt;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
          <ContentFr>&lt;ol&gt;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Garantie des travaux minimums -Tous les travaux - d'autorisations de tâches</Name>
        <NameFr>Minimum Work Guarantee - All the Work - Task Authorizations</NameFr>
        <Description/>
        <Active>false</Active>
        <SortOrder>6</SortOrder>
        <IsSector>false</IsSector>
        <AddToOutline>false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Garantie des Travaux minimums -Tous les travaux - autorisations de tâches</Name>
          <NameFr>Minimum Work Guarantee - All the Work - Task Authorizations</NameFr>
          <Content>&lt;ol&gt;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Fr>
          <Description/>
          <Default>false</Default>
          <Required>false</Required>
          <Checked>false</Checked>
          <Active>false</Active>
          <AddToOutline>false</AddToOutline>
          <IsAdditional>false</IsAdditional>
          <IsWizardFiltered/>
          <AlternativeClientReferenceId>B9030C</AlternativeClientReferenceId>
          <AlternativeClientReferenceIdFr>B9030C</AlternativeClientReferenceIdFr>
          <AlternativeGuidance>&lt;p&gt;Utiliser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Obligation du Canada - Portion des Travaux réalisée au moyen d'autorisations de tâches</Name>
          <NameFr>Canada's Obligation - Portion of the Work - Task Authorizations</NameFr>
          <Content>&lt;ol&gt;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
          <ContentFr>&lt;ol&gt;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Fr>
          <Description/>
          <Default>true</Default>
          <Required>false</Required>
          <Checked>true</Checked>
          <Active>false</Active>
          <AddToOutline>false</AddToOutline>
          <IsAdditional>true</IsAdditional>
          <IsWizardFiltered/>
          <AlternativeClientReferenceId>B9031C</AlternativeClientReferenceId>
          <AlternativeClientReferenceIdFr>B9031C</AlternativeClientReferenceIdFr>
          <AlternativeGuidance>&lt;p&gt;Utiliser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Évaluation des ressources proposées</Name>
        <NameFr>Assessment of Proposed Resources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Évaluation des ressources proposées</Name>
          <NameFr>Assessment of Proposed Resources</NameFr>
          <Content>&lt;ol&gt;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
          <ContentFr>&lt;ol&gt;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Évaluation de l’ébauche de l’AT de l’entrepreneur</Name>
        <NameFr>Evaluation of Contractor’s Draft Task Authorization</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Évaluation de l’ébauche de l’AT de l’entrepreneur</Name>
          <NameFr>Evaluation of Contractor’s Draft Task Authorization</NameFr>
          <Content>&lt;ol&gt;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
          <ContentFr>&lt;ol&gt;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MISSING TRANSLATION Task Authorization - Major Crown Projects - Department of National Defence</Name>
        <NameFr>Task Authorization - Major Crown Projects - Department of National Defence</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Autorisation de tâches – Grands projets de l’État – Ministère de la Défense nationale</Name>
          <NameFr>Task Authorization - Major Crown Projects - Department of National Defence</NameFr>
          <Content>&lt;ol&gt;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
          <ContentFr>&lt;ol&gt;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 de l’AT</Name>
        <NameFr>Refusal of TA</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 de l’AT</Name>
          <NameFr>Refusal of TA</NameFr>
          <Content>&lt;ol&gt;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
          <ContentFr>&lt;ol&gt;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Réduction de la garantie minimale des travaux</Name>
        <NameFr>Reduction in Minimum Work Guarantee</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Réduction de la garantie minimale des travaux</Name>
          <NameFr>Reduction in Minimum Work Guarantee</NameFr>
          <Content>&lt;ol&gt;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
          <ContentFr>&lt;ol&gt;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Name>
      <NameFr>Transportation</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En-tête - Transport</Name>
        <NameFr>Transportation Header</NameFr>
        <Content>&lt;ol&gt;
&lt;li&gt;&lt;strong&gt;Transport.&lt;/strong&gt;&lt;/li&gt;
&lt;/ol&gt;</Content>
        <ContentFr>&lt;ol&gt;
&lt;li&gt;&lt;strong&gt;Transportation.&lt;/strong&gt;&lt;/li&gt;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Frais de transport - Contrat</Name>
        <NameFr>Transportation Costs - Contract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Frais de transport - Complexité élevée</Name>
          <NameFr>Transportation Costs - High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false</Active>
          <AddToOutline>false</AddToOutline>
          <IsAdditional>false</IsAdditional>
          <IsWizardFiltered/>
          <AlternativeClientReferenceId>2030-15/16, 2030ACB-15/16, 2035-14/15, 2035ACB-14/15, 2040-15/16</AlternativeClientReferenceId>
          <AlternativeClientReferenceIdFr>2030-15/16, 2030ACB-15/16, 2035-14/15, 2035ACB-14/15, 2040-15/16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Frais de transport - Complexité moyenne</Name>
          <NameFr>Transportation Costs - Medium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true</Active>
          <AddToOutline>true</AddToOutline>
          <IsAdditional>false</IsAdditional>
          <IsWizardFiltered/>
          <AlternativeClientReferenceId>2010A-12/13, 2010B-12/13</AlternativeClientReferenceId>
          <AlternativeClientReferenceIdFr>2010A-12/13, 2010B-12/13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Responsabilité du transporteur</Name>
          <NameFr>Transportation Carriers’ Liability</NameFr>
          <Content>&lt;ol&gt;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
          <ContentFr>&lt;ol&gt;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Frais de transport payés d'avance</Name>
        <NameFr>Prepaid Transportation Costs</NameFr>
        <Description/>
        <Active>false</Active>
        <SortOrder>1</SortOrder>
        <IsSector>false</IsSector>
        <AddToOutline>false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Frais de transport payés d'avance</Name>
          <NameFr>Prepaid Transportation Costs</NameFr>
          <Content>&lt;ol&gt;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
          <ContentFr>&lt;ol&gt;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C5201C</AlternativeClientReferenceId>
          <AlternativeClientReferenceIdFr>C5201C</AlternativeClientReferenceIdFr>
          <AlternativeGuidance>&lt;p&gt;Utiliser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Surtaxe pour l'expédition d'articles de grande taille, encombrants ou lourds</Name>
        <NameFr>Shipping Surcharges for Large, Bulky or Heavy Items</NameFr>
        <Description/>
        <Active>false</Active>
        <SortOrder>2</SortOrder>
        <IsSector>false</IsSector>
        <AddToOutline>false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Surtaxe pour l'expédition d'articles de grande taille, encombrants ou lourds</Name>
          <NameFr>Shipping Surcharges for Large, Bulky or Heavy Items</NameFr>
          <Content>&lt;ol&gt;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
          <ContentFr>&lt;ol&gt;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Fr>
          <Description/>
          <Default>true</Default>
          <Required>false</Required>
          <Checked>true</Checked>
          <Active>false</Active>
          <AddToOutline>false</AddToOutline>
          <IsAdditional>false</IsAdditional>
          <IsWizardFiltered/>
          <AlternativeClientReferenceId>D0040C</AlternativeClientReferenceId>
          <AlternativeClientReferenceIdFr>D0040C</AlternativeClientReferenceIdFr>
          <AlternativeGuidance>&lt;p&gt;Utiliser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Frais de transport</Name>
        <NameFr>Transportation Costs</NameFr>
        <Description/>
        <Active>false</Active>
        <SortOrder>3</SortOrder>
        <IsSector>false</IsSector>
        <AddToOutline>false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Frais de transport</Name>
          <NameFr>Transportation Costs</NameFr>
          <Content>&lt;ol&gt;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
          <ContentFr>&lt;ol&gt;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C5200C</AlternativeClientReferenceId>
          <AlternativeClientReferenceIdFr>C5200C</AlternativeClientReferenceIdFr>
          <AlternativeGuidance>&lt;p&gt;Utiliser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Documents d’expédition - contrat</Name>
        <NameFr>Shipment Documentation - Contract</NameFr>
        <Description/>
        <Active>true</Active>
        <SortOrder>4</SortOrder>
        <IsSector>false</IsSector>
        <AddToOutline>true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Documents en matière d’expédition</Name>
          <NameFr>Shipping Documentation</NameFr>
          <Content>&lt;ol&gt;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
          <ContentFr>&lt;ol&gt;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Fr>
          <Description/>
          <Default>false</Default>
          <Required>true</Required>
          <Checked>true</Checked>
          <Active>true</Active>
          <AddToOutline>true</AddToOutline>
          <IsAdditional>false</IsAdditional>
          <IsWizardFiltered/>
          <AlternativeClientReferenceId>2030-17, 2010A-14, 4011-03, 4012-02, 2040-17 </AlternativeClientReferenceId>
          <AlternativeClientReferenceIdFr>2030-17, 2010A-14, 4011-03, 4012-02, 2040-17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Documents en matière d’expédition - EPS</Name>
          <NameFr>Shipping Documentation - EPS</NameFr>
          <Content>&lt;ol&gt;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
          <ContentFr>&lt;ol&gt;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Fr>
          <Description/>
          <Default>false</Default>
          <Required>true</Required>
          <Checked>true</Checked>
          <Active>false</Active>
          <AddToOutline>false</AddToOutline>
          <IsAdditional>false</IsAdditional>
          <IsWizardFiltered/>
          <AlternativeClientReferenceId>2030-17, 2030ACB-17, 2010A-14, 4011-03, 4012-02, 2040-17</AlternativeClientReferenceId>
          <AlternativeClientReferenceIdFr>2030-17, 2030ACB-17, 2010A-14, 4011-03, 4012-02, 2040-17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Marquage détaillé de l'emballage - différents</Name>
        <NameFr>Additional Package Markings - Different</NameFr>
        <Description/>
        <Active>false</Active>
        <SortOrder>5</SortOrder>
        <IsSector>false</IsSector>
        <AddToOutline>false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Marquage détaillé de l'emballage - différents</Name>
          <NameFr>Additional Package Markings - Different</NameFr>
          <Content>&lt;ol&gt;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D2016C</AlternativeClientReferenceId>
          <AlternativeClientReferenceIdFr>D2016C</AlternativeClientReferenceIdFr>
          <AlternativeGuidance>&lt;p&gt;Utiliser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Marquage détaillé de l'emballage - semblables</Name>
        <NameFr>Additional Package Markings - Identical</NameFr>
        <Description/>
        <Active>false</Active>
        <SortOrder>6</SortOrder>
        <IsSector>false</IsSector>
        <AddToOutline>false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Marquage détaillé de l'emballage - semblables</Name>
          <NameFr>Additional Package Markings - Identical</NameFr>
          <Content>&lt;ol&gt;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D2015C</AlternativeClientReferenceId>
          <AlternativeClientReferenceIdFr>D2015C</AlternativeClientReferenceIdFr>
          <AlternativeGuidance>&lt;p&gt;Utiliser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Codage par code à barres - marquage du matériel</Name>
        <NameFr>Bar Coding - Material Marking</NameFr>
        <Description/>
        <Active>false</Active>
        <SortOrder>7</SortOrder>
        <IsSector>false</IsSector>
        <AddToOutline>false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Codage par code à barres - marquage du matériel</Name>
          <NameFr>Bar Coding - Material Marking</NameFr>
          <Content>&lt;ol&gt;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
          <ContentFr>&lt;ol&gt;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Fr>
          <Description/>
          <Default>true</Default>
          <Required>false</Required>
          <Checked>true</Checked>
          <Active>false</Active>
          <AddToOutline>false</AddToOutline>
          <IsAdditional>false</IsAdditional>
          <IsWizardFiltered/>
          <AlternativeClientReferenceId>D2017C</AlternativeClientReferenceId>
          <AlternativeClientReferenceIdFr>D2017C</AlternativeClientReferenceIdFr>
          <AlternativeGuidance>&lt;p&gt;Utiliser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Codage par code à barres - marquage de l'emballage</Name>
        <NameFr>Bar Coding - Package Marking</NameFr>
        <Description/>
        <Active>false</Active>
        <SortOrder>8</SortOrder>
        <IsSector>false</IsSector>
        <AddToOutline>false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Codage par code à barres - marquage de l'emballage</Name>
          <NameFr>Bar Coding - Package Marking</NameFr>
          <Content>&lt;ol&gt;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
          <ContentFr>&lt;ol&gt;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Fr>
          <Description/>
          <Default>true</Default>
          <Required>false</Required>
          <Checked>true</Checked>
          <Active>false</Active>
          <AddToOutline>false</AddToOutline>
          <IsAdditional>false</IsAdditional>
          <IsWizardFiltered/>
          <AlternativeClientReferenceId>D2020C</AlternativeClientReferenceId>
          <AlternativeClientReferenceIdFr>D2020C</AlternativeClientReferenceIdFr>
          <AlternativeGuidance>&lt;p&gt;Utiliser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false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&lt;/strong&gt;L&amp;rsquo;Entrepreneur doit suspendre les carcasses de b&amp;oelig;uf et de veau dans la glaci&amp;egrave;re &amp;agrave; la livraison.&lt;/li&gt;
&lt;/ol&gt;</Content>
          <ContentFr>&lt;ol&gt;
&lt;li&gt;&lt;strong&gt;Carcasses. &lt;/strong&gt;The Contractor must hang beef and veal carcasses in the cooler upon delivery.&lt;/li&gt;
&lt;/ol&gt;</ContentFr>
          <Description/>
          <Default>true</Default>
          <Required>false</Required>
          <Checked>true</Checked>
          <Active>false</Active>
          <AddToOutline>false</AddToOutline>
          <IsAdditional>false</IsAdditional>
          <IsWizardFiltered/>
          <AlternativeClientReferenceId>D3006C</AlternativeClientReferenceId>
          <AlternativeClientReferenceIdFr>D3006C</AlternativeClientReferenceIdFr>
          <AlternativeGuidance>&lt;p&gt;Utiliser cette clause dans les contrats pour des carcasses, s'il y a lieu.&lt;/p&gt;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Livraison de marchandises dangereuses - produits dangereux</Name>
        <NameFr>Delivery of Dangerous Goods or Hazardous Products</NameFr>
        <Description/>
        <Active>false</Active>
        <SortOrder>10</SortOrder>
        <IsSector>false</IsSector>
        <AddToOutline>false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Livraison de marchandises dangereuses ou de produits dangereux</Name>
          <NameFr>Delivery of Dangerous Goods or Hazardous Products</NameFr>
          <Content>&lt;ol&gt;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
          <ContentFr>&lt;ol&gt;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Fr>
          <Description/>
          <Default>true</Default>
          <Required>false</Required>
          <Checked>true</Checked>
          <Active>false</Active>
          <AddToOutline>false</AddToOutline>
          <IsAdditional>false</IsAdditional>
          <IsWizardFiltered/>
          <AlternativeClientReferenceId>D3010C</AlternativeClientReferenceId>
          <AlternativeClientReferenceIdFr>D3010C</AlternativeClientReferenceIdFr>
          <AlternativeGuidance>&lt;p&gt;Utiliser cette clause lorsque des marchandises dangereuses/produits dangereux doivent &amp;ecirc;tre transport&amp;eacute;s dans le cadre de l'ex&amp;eacute;cution des travaux.&lt;/p&gt;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Ensembles incomplets</Name>
        <NameFr>Incomplete Assemblies</NameFr>
        <Description/>
        <Active>false</Active>
        <SortOrder>11</SortOrder>
        <IsSector>false</IsSector>
        <AddToOutline>false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Ensembles incomplets</Name>
          <NameFr>Incomplete Assemblies</NameFr>
          <Content>&lt;ol&gt;
&lt;li&gt;&lt;strong&gt;Ensembles incomplets.&lt;/strong&gt; L&amp;rsquo;Entrepreneur ne doit pas exp&amp;eacute;dier des ensembles incomplets sans l&amp;rsquo;autorisation &amp;eacute;crite pr&amp;eacute;alable de l&amp;rsquo;Autorit&amp;eacute; contractante.&lt;/li&gt;
&lt;/ol&gt;</Content>
          <ContentFr>&lt;ol&gt;
&lt;li&gt;&lt;strong&gt;Incomplete Assemblies.&lt;/strong&gt;  The Contractor must not ship incomplete assemblies without the Contracting Authority&amp;rsquo;s prior written authorization.&lt;/li&gt;
&lt;/ol&gt;</ContentFr>
          <Description/>
          <Default>true</Default>
          <Required>false</Required>
          <Checked>true</Checked>
          <Active>false</Active>
          <AddToOutline>false</AddToOutline>
          <IsAdditional>false</IsAdditional>
          <IsWizardFiltered/>
          <AlternativeClientReferenceId>D9002C</AlternativeClientReferenceId>
          <AlternativeClientReferenceIdFr>D9002C</AlternativeClientReferenceIdFr>
          <AlternativeGuidance>&lt;p&gt;Utiliser cette clause dans les contrats lorsqu'une autorisation de l&amp;rsquo;autorit&amp;eacute; contractante est n&amp;eacute;cessaire pour exp&amp;eacute;dier des ensembles incomplets.&lt;/p&gt;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et estampillage</Name>
        <NameFr>Inspection and Stamping</NameFr>
        <Description/>
        <Active>false</Active>
        <SortOrder>12</SortOrder>
        <IsSector>false</IsSector>
        <AddToOutline>false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et estampillage</Name>
          <NameFr>Inspection and Stamping</NameFr>
          <Content>&lt;ol&gt;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
          <ContentFr>&lt;ol&gt;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Fr>
          <Description/>
          <Default>true</Default>
          <Required>false</Required>
          <Checked>true</Checked>
          <Active>false</Active>
          <AddToOutline>false</AddToOutline>
          <IsAdditional>false</IsAdditional>
          <IsWizardFiltered/>
          <AlternativeClientReferenceId>D3007C</AlternativeClientReferenceId>
          <AlternativeClientReferenceIdFr>D3007C</AlternativeClientReferenceIdFr>
          <AlternativeGuidance>&lt;p&gt;Utiliser cette clause dans les contrats lorsque l'inspection par l'Agence canadienne d'inspection des aliments est requise.&lt;/p&gt;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Étiquetage</Name>
        <NameFr>Labelling</NameFr>
        <Description/>
        <Active>false</Active>
        <SortOrder>13</SortOrder>
        <IsSector>false</IsSector>
        <AddToOutline>false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Étiquetage</Name>
          <NameFr>Labelling</NameFr>
          <Content>&lt;ol&gt;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
          <ContentFr>&lt;ol&gt;
&lt;li&gt;&lt;strong&gt;Labelling. &lt;/strong&gt;The Contractor must ensure that the manufacturer's and specification numbers appear on each item, either printed on the container or on an adhesive label of highest commercial standard affixed to the container.&lt;/li&gt;
&lt;/ol&gt;</ContentFr>
          <Description/>
          <Default>true</Default>
          <Required>false</Required>
          <Checked>true</Checked>
          <Active>false</Active>
          <AddToOutline>false</AddToOutline>
          <IsAdditional>false</IsAdditional>
          <IsWizardFiltered/>
          <AlternativeClientReferenceId>D2001C</AlternativeClientReferenceId>
          <AlternativeClientReferenceIdFr>D2001C</AlternativeClientReferenceIdFr>
          <AlternativeGuidance>&lt;p&gt;Utiliser cette clause dans les contrats lorsque les num&amp;eacute;ros du fabricant et de la sp&amp;eacute;cification doivent appara&amp;icirc;tre sur chaque article, soit imprim&amp;eacute;s sur le conteneur ou sur une &amp;eacute;tiquette adh&amp;eacute;sive.&lt;/p&gt;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Marquage</Name>
        <NameFr>Marking</NameFr>
        <Description/>
        <Active>false</Active>
        <SortOrder>14</SortOrder>
        <IsSector>false</IsSector>
        <AddToOutline>false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Marquage</Name>
          <NameFr>Marking</NameFr>
          <Content>&lt;ol&gt;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
          <ContentFr>&lt;ol&gt;
&lt;li&gt;&lt;strong&gt;Marking. &lt;/strong&gt;The Contractor must ensure that the manufacturer's name and part number are clearly stamped or etched on each item for positive identification purposes.&lt;/li&gt;
&lt;/ol&gt;</ContentFr>
          <Description/>
          <Default>true</Default>
          <Required>false</Required>
          <Checked>true</Checked>
          <Active>false</Active>
          <AddToOutline>false</AddToOutline>
          <IsAdditional>false</IsAdditional>
          <IsWizardFiltered/>
          <AlternativeClientReferenceId>D2000C</AlternativeClientReferenceId>
          <AlternativeClientReferenceIdFr>D2000C</AlternativeClientReferenceIdFr>
          <AlternativeGuidance>&lt;p&gt;Utiliser cette clause dans les contrats lorsque chaque article doit &amp;ecirc;tre estampill&amp;eacute; ou grav&amp;eacute; aux fins d'identification.&lt;/p&gt;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Marquage et préparation du papier</Name>
        <NameFr>Marking and Preparation of Paper</NameFr>
        <Description/>
        <Active>false</Active>
        <SortOrder>15</SortOrder>
        <IsSector>false</IsSector>
        <AddToOutline>false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Marquage et préparation du papier</Name>
          <NameFr>Marking and Preparation of Paper</NameFr>
          <Content>&lt;ol&gt;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
          <ContentFr>&lt;ol&gt;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Fr>
          <Description/>
          <Default>true</Default>
          <Required>false</Required>
          <Checked>true</Checked>
          <Active>false</Active>
          <AddToOutline>false</AddToOutline>
          <IsAdditional>false</IsAdditional>
          <IsWizardFiltered/>
          <AlternativeClientReferenceId>D2006C</AlternativeClientReferenceId>
          <AlternativeClientReferenceIdFr>D2006C</AlternativeClientReferenceIdFr>
          <AlternativeGuidance>&lt;p&gt;Utiliser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Pièces de rechange d'avion militaire - documentation sur la navigabilité</Name>
        <NameFr>Military Aviation Replacement Parts-Airworthiness Documentation</NameFr>
        <Description/>
        <Active>false</Active>
        <SortOrder>16</SortOrder>
        <IsSector>false</IsSector>
        <AddToOutline>false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Pièces de rechange d'avion militaire - documentation sur la navigabilité</Name>
          <NameFr>Military Aviation Replacement Parts-Airworthiness Documentation</NameFr>
          <Content>&lt;ol&gt;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
          <ContentFr>&lt;ol&gt;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Fr>
          <Description/>
          <Default>true</Default>
          <Required>false</Required>
          <Checked>true</Checked>
          <Active>false</Active>
          <AddToOutline>false</AddToOutline>
          <IsAdditional>false</IsAdditional>
          <IsWizardFiltered/>
          <AlternativeClientReferenceId>D9010C</AlternativeClientReferenceId>
          <AlternativeClientReferenceIdFr>D9010C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Palettisation</Name>
        <NameFr>Palletization</NameFr>
        <Description/>
        <Active>false</Active>
        <SortOrder>17</SortOrder>
        <IsSector>false</IsSector>
        <AddToOutline>false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Palettisation</Name>
          <NameFr>Palletization</NameFr>
          <Content>&lt;ol&gt;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
          <ContentFr>&lt;ol&gt;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Fr>
          <Description/>
          <Default>true</Default>
          <Required>false</Required>
          <Checked>true</Checked>
          <Active>false</Active>
          <AddToOutline>false</AddToOutline>
          <IsAdditional>false</IsAdditional>
          <IsWizardFiltered/>
          <AlternativeClientReferenceId>D6010C</AlternativeClientReferenceId>
          <AlternativeClientReferenceIdFr>D6010C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Instructions d'expédition</Name>
        <NameFr>Shipping Instructions</NameFr>
        <Description/>
        <Active>false</Active>
        <SortOrder>18</SortOrder>
        <IsSector>false</IsSector>
        <AddToOutline>false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Instructions d'expédition</Name>
          <NameFr>Shipping Instructions</NameFr>
          <Content>&lt;ol&gt;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
          <ContentFr>&lt;ol&gt;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Fr>
          <Description/>
          <Default>true</Default>
          <Required>false</Required>
          <Checked>true</Checked>
          <Active>false</Active>
          <AddToOutline>false</AddToOutline>
          <IsAdditional>false</IsAdditional>
          <IsWizardFiltered/>
          <AlternativeClientReferenceId>D6012C</AlternativeClientReferenceId>
          <AlternativeClientReferenceIdFr>D6012C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Instructions d'expédition (Ministère de la Défense nationale) - entrepreneur établi au Canada</Name>
        <NameFr>Shipping Instructions (Department of National Defence) - Canadian-based Contractor</NameFr>
        <Description/>
        <Active>false</Active>
        <SortOrder>19</SortOrder>
        <IsSector>false</IsSector>
        <AddToOutline>false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Instructions d'expédition (Ministère de la Défense nationale) - entrepreneur établi au Canada</Name>
          <NameFr>Shipping Instructions (Department of National Defence) - Canadian-based Contractor</NameFr>
          <Content>&lt;ol&gt;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D0037C</AlternativeClientReferenceId>
          <AlternativeClientReferenceIdFr>D0037C</AlternativeClientReferenceIdFr>
          <AlternativeGuidance>&lt;p&gt;Utiliser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Instructions d'expédition (Ministère de la Défense nationale) - Entrepreneur établi à l'étranger</Name>
        <NameFr>Shipping instructions (Department of National Defence) - Foreign-based contractors</NameFr>
        <Description/>
        <Active>false</Active>
        <SortOrder>20</SortOrder>
        <IsSector>false</IsSector>
        <AddToOutline>false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Instructions d'expédition (Ministère de la Défense nationale) - Entrepreneur établi à l'étranger</Name>
          <NameFr>Shipping instructions (Department of National Defence) - Foreign-based contractors</NameFr>
          <Content>&lt;ol&gt;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D0035C</AlternativeClientReferenceId>
          <AlternativeClientReferenceIdFr>D0035C</AlternativeClientReferenceIdFr>
          <AlternativeGuidance>&lt;p&gt;Utiliser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Instructions d'expédition - livraison à destination</Name>
        <NameFr>Shipping Instructions - Delivery at Destination</NameFr>
        <Description/>
        <Active>false</Active>
        <SortOrder>21</SortOrder>
        <IsSector>false</IsSector>
        <AddToOutline>false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Instructions d'expédition - livraison à destination</Name>
          <NameFr>Shipping Instructions - Delivery at Destination</NameFr>
          <Content>&lt;ol&gt;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
          <ContentFr>&lt;ol&gt;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D4001C</AlternativeClientReferenceId>
          <AlternativeClientReferenceIdFr>D4001C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Instructions d'expédition - livraison au point d'origine</Name>
        <NameFr>Shipping Instructions - Delivery at Origin</NameFr>
        <Description/>
        <Active>false</Active>
        <SortOrder>22</SortOrder>
        <IsSector>false</IsSector>
        <AddToOutline>false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Instructions d'expédition - livraison au point d'origine</Name>
          <NameFr>Shipping Instructions - Delivery at Origin</NameFr>
          <Content>&lt;ol&gt;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
          <ContentFr>&lt;ol&gt;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D4000C</AlternativeClientReferenceId>
          <AlternativeClientReferenceIdFr>D4000C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Instructions de livraison - Point FOB (Californie)</Name>
        <NameFr>Shipping Instructions - FOB Point (California)</NameFr>
        <Description/>
        <Active>false</Active>
        <SortOrder>23</SortOrder>
        <IsSector>false</IsSector>
        <AddToOutline>false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Instructions de livraison - Point FOB (Californie)</Name>
          <NameFr>Shipping Instructions - FOB Point (California)</NameFr>
          <Content>&lt;ol&gt;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
          <ContentFr>&lt;ol&gt;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Fr>
          <Description/>
          <Default>true</Default>
          <Required>false</Required>
          <Checked>true</Checked>
          <Active>false</Active>
          <AddToOutline>false</AddToOutline>
          <IsAdditional>false</IsAdditional>
          <IsWizardFiltered/>
          <AlternativeClientReferenceId>D4003C</AlternativeClientReferenceId>
          <AlternativeClientReferenceIdFr>D4003C</AlternativeClientReferenceIdFr>
          <AlternativeGuidance>&lt;p&gt;Utiliser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Instructions d'expédition - franco à bord Destination et rendu droits acquittés - lorsque la livraison est FAB destination</Name>
        <NameFr>Shipping Instructions - Free on Board Destination and Delivered Duty Paid</NameFr>
        <Description/>
        <Active>false</Active>
        <SortOrder>24</SortOrder>
        <IsSector>false</IsSector>
        <AddToOutline>false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Instructions d'expédition - franco à bord Destination et rendu droits acquittés - lorsque la livraison est FAB destination</Name>
          <NameFr>Shipping Instructions - Free on Board Destination and Delivered Duty Paid - FOB</NameFr>
          <Content>&lt;ol&gt;
&lt;li&gt;&lt;strong&gt;Instructions d'exp&amp;eacute;dition - franco &amp;agrave; bord Destination et rendu droits acquitt&amp;eacute;s - lorsque la livraison est FAB destination.&lt;/strong&gt; &lt;abbr title="franco &amp;agrave; bord"&gt;FAB&lt;/abbr&gt; destination  [&lt;span style="color: #0000ff;"&gt;&lt;strong&gt;ins&amp;eacute;rer le point de destination&lt;/strong&gt;&lt;/span&gt;] incluant tous les frais de livraison, les droits de douanes et les taxes applicables.&lt;/li&gt;
&lt;/ol&gt;</Content>
          <ContentFr>&lt;ol&gt;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destination&lt;/strong&gt;&lt;/span&gt;]&amp;nbsp;including all delivery charges and customs duties and Applicable Taxes.&lt;/li&gt;
&lt;/ol&gt;</ContentFr>
          <Description/>
          <Default>true</Default>
          <Required>false</Required>
          <Checked>true</Checked>
          <Active>false</Active>
          <AddToOutline>false</AddToOutline>
          <IsAdditional>false</IsAdditional>
          <IsWizardFiltered/>
          <AlternativeClientReferenceId>D4002C</AlternativeClientReferenceId>
          <AlternativeClientReferenceIdFr>D4002C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Instructions d'expédition - Destination et calendrier de livraison inconnus</Name>
        <NameFr>Shipping Instructions-Delivery and destination schedules unknown</NameFr>
        <Description/>
        <Active>false</Active>
        <SortOrder>25</SortOrder>
        <IsSector>false</IsSector>
        <AddToOutline>false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Instructions d'expédition - Destination et calendrier de livraison inconnus</Name>
          <NameFr>Shipping Instructions-Delivery and destination schedules unknown</NameFr>
          <Content>&lt;ol&gt;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
          <ContentFr>&lt;ol&gt;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Fr>
          <Description/>
          <Default>true</Default>
          <Required>false</Required>
          <Checked>true</Checked>
          <Active>false</Active>
          <AddToOutline>false</AddToOutline>
          <IsAdditional>false</IsAdditional>
          <IsWizardFiltered/>
          <AlternativeClientReferenceId>D6009C</AlternativeClientReferenceId>
          <AlternativeClientReferenceIdFr>D6009C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 de marchandises dangereuses-produits dangereux</Name>
        <NameFr>Transportation of Dangerous Goods or Hazardous Products</NameFr>
        <Description/>
        <Active>false</Active>
        <SortOrder>26</SortOrder>
        <IsSector>false</IsSector>
        <AddToOutline>false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 de marchandises dangereuses ou produits dangereux</Name>
          <NameFr>Transportation of Dangerous Goods or Hazardous Products</NameFr>
          <Content>&lt;ol&gt;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
          <ContentFr>&lt;ol&gt;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Fr>
          <Description/>
          <Default>true</Default>
          <Required>false</Required>
          <Checked>true</Checked>
          <Active>false</Active>
          <AddToOutline>false</AddToOutline>
          <IsAdditional>false</IsAdditional>
          <IsWizardFiltered/>
          <AlternativeClientReferenceId>D3014C</AlternativeClientReferenceId>
          <AlternativeClientReferenceIdFr>D3014C</AlternativeClientReferenceIdFr>
          <AlternativeGuidance>&lt;p&gt;Utiliser cette clause dans les contrats lorsque l'autorisation pour transporter des marchandises dangereuses/produits dangereux est exig&amp;eacute;e.&lt;/p&gt;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Genre de transport</Name>
        <NameFr>Type of Transport</NameFr>
        <Description/>
        <Active>false</Active>
        <SortOrder>27</SortOrder>
        <IsSector>false</IsSector>
        <AddToOutline>false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Genre de transport</Name>
          <NameFr>Type of Transport</NameFr>
          <Content>&lt;ol&gt;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
          <ContentFr>&lt;ol&gt;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Fr>
          <Description/>
          <Default>true</Default>
          <Required>false</Required>
          <Checked>true</Checked>
          <Active>false</Active>
          <AddToOutline>false</AddToOutline>
          <IsAdditional>false</IsAdditional>
          <IsWizardFiltered/>
          <AlternativeClientReferenceId>D3004C</AlternativeClientReferenceId>
          <AlternativeClientReferenceIdFr>D3004C</AlternativeClientReferenceIdFr>
          <AlternativeGuidance>&lt;p&gt;Utiliser cette clause dans les contrats lorsque la livraison doit se faire par transport r&amp;eacute;frig&amp;eacute;r&amp;eacute;.&lt;/p&gt;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Matériaux d'emballage en bois</Name>
        <NameFr>Wood packaging materials</NameFr>
        <Description/>
        <Active>false</Active>
        <SortOrder>28</SortOrder>
        <IsSector>false</IsSector>
        <AddToOutline>false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Matériaux d'emballage en bois</Name>
          <NameFr>Wood packaging materials</NameFr>
          <Content>&lt;ol&gt;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
          <ContentFr>&lt;ol&gt;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Fr>
          <Description/>
          <Default>true</Default>
          <Required>false</Required>
          <Checked>true</Checked>
          <Active>false</Active>
          <AddToOutline>false</AddToOutline>
          <IsAdditional>false</IsAdditional>
          <IsWizardFiltered/>
          <AlternativeClientReferenceId>D2025C</AlternativeClientReferenceId>
          <AlternativeClientReferenceIdFr>D2025C</AlternativeClientReferenceIdFr>
          <AlternativeGuidance>&lt;p&gt;Utiliser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Programme d’accès spécial du Canada</Name>
        <NameFr>Canada’s Special Access Program</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Programme d’accès spécial du Canada</Name>
          <NameFr>Canada’s Special Access Program</NameFr>
          <Content>&lt;ol&gt;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
          <ContentFr>&lt;ol&gt;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et Acceptation </Name>
      <NameFr>Inspection and Acceptance</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En-tête Inspection et Acceptation</Name>
        <NameFr>Inspection and Acceptance Heading</NameFr>
        <Content>&lt;ol&gt;
&lt;li&gt;&lt;strong&gt;Inspection et Acceptation.&lt;/strong&gt;&lt;/li&gt;
&lt;/ol&gt;</Content>
        <ContentFr>&lt;ol&gt;
&lt;li&gt;&lt;strong&gt; Inspection and Acceptance.&lt;/strong&gt;&lt;/li&gt;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et acceptation</Name>
        <NameFr>Inspection  and Acceptance</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acceptation et traitement - Complexité moyenne</Name>
          <NameFr>Inspection, Acceptance and Cure - Medium complexity</NameFr>
          <Content>&lt;ol&gt;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
          <ContentFr>&lt;ol&gt;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Fr>
          <Description/>
          <Default>false</Default>
          <Required>true</Required>
          <Checked>true</Checked>
          <Active>true</Active>
          <AddToOutline>true</AddToOutline>
          <IsAdditional>false</IsAdditional>
          <IsWizardFiltered/>
          <AlternativeClientReferenceId>2010A-08, 2010C-09, 2010B-09</AlternativeClientReferenceId>
          <AlternativeClientReferenceIdFr>2010A-08, 2010C-09, 2010B-09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rejet et traitement - Complexité élevée</Name>
          <NameFr>Inspection, Rejection and Cure - High complexity</NameFr>
          <Content>&lt;ol&gt;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
          <ContentFr>&lt;ol&gt;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Fr>
          <Description/>
          <Default>true</Default>
          <Required>true</Required>
          <Checked>true</Checked>
          <Active>false</Active>
          <AddToOutline>false</AddToOutline>
          <IsAdditional>false</IsAdditional>
          <IsWizardFiltered/>
          <AlternativeClientReferenceId>2030-12, 2030ACB-12, 2035-11, 2035ACB-11, 2040-12</AlternativeClientReferenceId>
          <AlternativeClientReferenceIdFr>2030-12, 2030ACB-12, 2035-11, 2035ACB-11, 2040-12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Inspection des avions civils (code de l'assurance de la qualité J)</Name>
        <NameFr>Civil Aircraft Inspection (Quality Assurance Code J)</NameFr>
        <Description/>
        <Active>false</Active>
        <SortOrder>1</SortOrder>
        <IsSector>false</IsSector>
        <AddToOutline>false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Inspection des avions civils (code de l'assurance de la qualité J)</Name>
          <NameFr>Civil Aircraft Inspection (Quality Assurance Code J)</NameFr>
          <Content>&lt;ol&gt;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
          <ContentFr>&lt;ol&gt;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Fr>
          <Description/>
          <Default>true</Default>
          <Required>false</Required>
          <Checked>true</Checked>
          <Active>false</Active>
          <AddToOutline>false</AddToOutline>
          <IsAdditional>false</IsAdditional>
          <IsWizardFiltered/>
          <AlternativeClientReferenceId>D5580C</AlternativeClientReferenceId>
          <AlternativeClientReferenceIdFr>D5580C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Rétroaction informelle</Name>
        <NameFr>Informal Feedback</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Rétroaction informelle</Name>
          <NameFr>Informal Feedback</NameFr>
          <Content>&lt;ol&gt;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
          <ContentFr>&lt;ol&gt;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Rapport d'évaluation du rendement de l'expert-conseil - A&amp;G</Name>
        <NameFr>Consultant Performance Evaluation Report - A&amp;E</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Rapport d'évaluation du rendement de l'expert-conseil - A&amp;G</Name>
          <NameFr>Consultant Performance Evaluation Report - A&amp;E</NameFr>
          <Content>&lt;ol&gt;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
          <ContentFr>&lt;ol&gt;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Fr>
          <Description/>
          <Default>true</Default>
          <Required>true</Required>
          <Checked>true</Checked>
          <Active>false</Active>
          <AddToOutline>false</AddToOutline>
          <IsAdditional>false</IsAdditional>
          <IsWizardFiltered/>
          <AlternativeClientReferenceId>CG 1.12 Clause uniformisée d'achat  R1210D</AlternativeClientReferenceId>
          <AlternativeClientReferenceIdFr>CG 1.12 Clause uniformisée d'achat  R1210D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 </Name>
        <NameFr>Inspection (D5324C)</NameFr>
        <Description/>
        <Active>false</Active>
        <SortOrder>4</SortOrder>
        <IsSector>false</IsSector>
        <AddToOutline>false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Name>
          <NameFr>Inspection (D5324C)</NameFr>
          <Content>&lt;ol&gt;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
          <ContentFr>&lt;ol&gt;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Fr>
          <Description/>
          <Default>true</Default>
          <Required>false</Required>
          <Checked>true</Checked>
          <Active>false</Active>
          <AddToOutline>false</AddToOutline>
          <IsAdditional>false</IsAdditional>
          <IsWizardFiltered/>
          <AlternativeClientReferenceId>D5324C</AlternativeClientReferenceId>
          <AlternativeClientReferenceIdFr>D5324C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et acceptation (D5328C)</Name>
        <NameFr>Inspection and Acceptance (D5328C)</NameFr>
        <Description/>
        <Active>false</Active>
        <SortOrder>5</SortOrder>
        <IsSector>false</IsSector>
        <AddToOutline>false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et acceptation</Name>
          <NameFr>Inspection and Acceptance (D5328C)</NameFr>
          <Content>&lt;ol&gt;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
          <ContentFr>&lt;ol&gt;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Fr>
          <Description/>
          <Default>true</Default>
          <Required>false</Required>
          <Checked>true</Checked>
          <Active>false</Active>
          <AddToOutline>false</AddToOutline>
          <IsAdditional>false</IsAdditional>
          <IsWizardFiltered/>
          <AlternativeClientReferenceId>D5328C</AlternativeClientReferenceId>
          <AlternativeClientReferenceIdFr>D5328C</AlternativeClientReferenceIdFr>
          <AlternativeGuidance>&lt;p&gt;Utiliser cette clause dans les contrats lorsque le responsable technique ou le charg&amp;eacute; de projet est le responsable des inspections.&lt;/p&gt;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et services techniques</Name>
        <NameFr>Inspection and Technical Services</NameFr>
        <Description/>
        <Active>false</Active>
        <SortOrder>6</SortOrder>
        <IsSector>false</IsSector>
        <AddToOutline>false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et services techniques</Name>
          <NameFr>Inspection and Technical Services</NameFr>
          <Content>&lt;ol&gt;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
          <ContentFr>&lt;ol&gt;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Fr>
          <Description/>
          <Default>true</Default>
          <Required>false</Required>
          <Checked>true</Checked>
          <Active>false</Active>
          <AddToOutline>false</AddToOutline>
          <IsAdditional>false</IsAdditional>
          <IsWizardFiltered/>
          <AlternativeClientReferenceId>D5318C</AlternativeClientReferenceId>
          <AlternativeClientReferenceIdFr>D5318C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Travaux non complétés et acceptation</Name>
        <NameFr>Outstanding Work and Acceptance</NameFr>
        <Description/>
        <Active>false</Active>
        <SortOrder>7</SortOrder>
        <IsSector>false</IsSector>
        <AddToOutline>false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Travaux non complétés et acceptation</Name>
          <NameFr>Outstanding Work and Acceptance</NameFr>
          <Content>&lt;ol&gt;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
          <ContentFr>&lt;ol&gt;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Fr>
          <Description/>
          <Default>true</Default>
          <Required>false</Required>
          <Checked>true</Checked>
          <Active>false</Active>
          <AddToOutline>false</AddToOutline>
          <IsAdditional>false</IsAdditional>
          <IsWizardFiltered/>
          <AlternativeClientReferenceId>D5801C</AlternativeClientReferenceId>
          <AlternativeClientReferenceIdFr>D5801C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Droit d'accès et inspection de la viande</Name>
        <NameFr>Right of Access and Inspection of Meat</NameFr>
        <Description/>
        <Active>false</Active>
        <SortOrder>8</SortOrder>
        <IsSector>false</IsSector>
        <AddToOutline>false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Droit d'accès et inspection de la viande</Name>
          <NameFr>Right of Access and Inspection of Meat</NameFr>
          <Content>&lt;ol&gt;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
          <ContentFr>&lt;ol&gt;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Fr>
          <Description/>
          <Default>true</Default>
          <Required>false</Required>
          <Checked>true</Checked>
          <Active>false</Active>
          <AddToOutline>false</AddToOutline>
          <IsAdditional>false</IsAdditional>
          <IsWizardFiltered/>
          <AlternativeClientReferenceId>D5311C</AlternativeClientReferenceId>
          <AlternativeClientReferenceIdFr>D5311C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Validation d'essais</Name>
        <NameFr>Test Validation</NameFr>
        <Description/>
        <Active>false</Active>
        <SortOrder>9</SortOrder>
        <IsSector>false</IsSector>
        <AddToOutline>false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Validation d'essais</Name>
          <NameFr>Test Validation</NameFr>
          <Content>&lt;ol&gt;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
          <ContentFr>&lt;ol&gt;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Fr>
          <Description/>
          <Default>true</Default>
          <Required>false</Required>
          <Checked>true</Checked>
          <Active>false</Active>
          <AddToOutline>false</AddToOutline>
          <IsAdditional>false</IsAdditional>
          <IsWizardFiltered/>
          <AlternativeClientReferenceId>D5511C</AlternativeClientReferenceId>
          <AlternativeClientReferenceIdFr>D5511C</AlternativeClientReferenceIdFr>
          <AlternativeGuidance>&lt;p&gt;Utiliser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Acceptation</Name>
        <NameFr>Acceptance</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Acceptation</Name>
          <NameFr>Acceptance</NameFr>
          <Content>&lt;ol&gt;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
          <ContentFr>&lt;ol&gt;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4001-10</AlternativeClientReferenceId>
          <AlternativeClientReferenceIdFr>4001-10</AlternativeClientReferenceIdFr>
          <AlternativeGuidance>&lt;p&gt;Supprimer d. si la section intitul&amp;eacute;e Test du niveau de disponibilit&amp;eacute; du mat&amp;eacute;riel pr&amp;eacute;alable &amp;agrave; l&amp;rsquo;acceptation est incluse.&lt;/p&gt;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et Acceptation - Logiciel</Name>
        <NameFr>Inspection and Acceptance – Software</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et Acceptation - Logiciel</Name>
          <NameFr>Inspection and Acceptance – Software</NameFr>
          <Content>&lt;ol&gt;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
          <ContentFr>&lt;ol&gt;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Fr>
          <Description/>
          <Default>true</Default>
          <Required>true</Required>
          <Checked>true</Checked>
          <Active>false</Active>
          <AddToOutline>false</AddToOutline>
          <IsAdditional>false</IsAdditional>
          <IsWizardFiltered/>
          <AlternativeClientReferenceId>4003-12</AlternativeClientReferenceId>
          <AlternativeClientReferenceIdFr>4003-12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Base de paiement</Name>
      <NameFr>Basis of Payment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Base de paiement</Name>
        <NameFr>Basis of Payment Heading</NameFr>
        <Content>&lt;ol&gt;
&lt;li&gt;&lt;strong&gt;Base de paiement.&lt;/strong&gt;&lt;/li&gt;
&lt;/ol&gt;</Content>
        <ContentFr>&lt;ol&gt;
&lt;li&gt;&lt;strong&gt;Basis of Payment.&lt;/strong&gt;&lt;/li&gt;
&lt;/ol&gt;</ContentFr>
        <Description/>
        <Default>false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Base de Paiement – Prix Forfaitaire (tous les travaux)</Name>
        <NameFr>Basis of Payment – Fixed Price (all work)</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Base de Paiement – Prix Forfaitaire (tous les travaux)</Name>
          <NameFr>Basis of Payment – Fixed Price (all work)</NameFr>
          <Content>&lt;ol&gt;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
          <ContentFr>&lt;ol&gt;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Fr>
          <Description/>
          <Default>true</Default>
          <Required>false</Required>
          <Checked>true</Checked>
          <Active>true</Active>
          <AddToOutline>true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Base de paiement – Prix forfaitaire (certains travaux)</Name>
        <NameFr>Basis of Payment – Fixed Price (specific work)</NameFr>
        <Description/>
        <Active>false</Active>
        <SortOrder>1</SortOrder>
        <IsSector>false</IsSector>
        <AddToOutline>false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Base de paiement – Prix forfaitaire (certains travaux)</Name>
          <NameFr>Basis of Payment – Fixed Price (specific work)</NameFr>
          <Content>&lt;ol&gt;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
          <ContentFr>&lt;ol&gt;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Base de paiement – Prix ferme (tous les travaux)</Name>
        <NameFr>Basis of Payment – Firm Price (all Work)</NameFr>
        <Description/>
        <Active>false</Active>
        <SortOrder>2</SortOrder>
        <IsSector>false</IsSector>
        <AddToOutline>false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Base de paiement – Prix ferme (tous les Travaux)</Name>
          <NameFr>Basis of Payment – Firm Price (all work)</NameFr>
          <Content>&lt;ol&gt;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
          <ContentFr>&lt;ol&gt;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Base de paiement – Paiement trimestriel à terme échu</Name>
        <NameFr>Basis of Payment – Quarterly in Arrears</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Base de paiement – Paiement trimestriel à terme échu</Name>
          <NameFr>Basis of Payment – Quarterly in Arrears</NameFr>
          <Content>&lt;ol&gt;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
          <ContentFr>&lt;ol&gt;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Base de paiement – Prix ferme (certains travaux)</Name>
        <NameFr>Basis of Payment - Firm Price (specific work)</NameFr>
        <Description/>
        <Active>false</Active>
        <SortOrder>4</SortOrder>
        <IsSector>false</IsSector>
        <AddToOutline>false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Base de paiement – Prix ferme (certains travaux)</Name>
          <NameFr>Basis of Payment - Firm Price (specific work)</NameFr>
          <Content>&lt;ol&gt;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&lt;p&gt;Utiliser cette clause dans les contrats &amp;agrave; prix ferme lorsque seulement une partie des travaux fait l'objet d'un prix ferme ou d'un(de) prix de lot(s) ferme(s).&lt;/p&gt;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Base de paiement – Taux horaires fermes</Name>
        <NameFr>Basis of Payment - Firm Hourly Rates</NameFr>
        <Description/>
        <Active>false</Active>
        <SortOrder>5</SortOrder>
        <IsSector>false</IsSector>
        <AddToOutline>false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Base de paiement – Taux horaires fermes</Name>
          <NameFr>Basis of Payment - Firm Hourly Rates</NameFr>
          <Content>&lt;ol&gt;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
          <ContentFr>&lt;ol&gt;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Fr>
          <Description/>
          <Default>false</Default>
          <Required>false</Required>
          <Checked>false</Checked>
          <Active>false</Active>
          <AddToOutline>false</AddToOutline>
          <IsAdditional>false</IsAdditional>
          <IsWizardFiltered/>
          <AlternativeClientReferenceId>C0214C</AlternativeClientReferenceId>
          <AlternativeClientReferenceIdFr>C0214C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Prix unitaire(s) ferme(s) ou prix de lot ferme – Autorisations de tâches</Name>
        <NameFr>Basis of Payment-Firm Unit Prices or Firm Lot Prices-Task Authorization</NameFr>
        <Description/>
        <Active>false</Active>
        <SortOrder>6</SortOrder>
        <IsSector>false</IsSector>
        <AddToOutline>false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Prix unitaire(s) ferme(s) ou prix de lot ferme – Autorisations de tâches</Name>
          <NameFr>Basis of Payment-Firm Unit Prices or Firm Lot Price-Task Authorization</NameFr>
          <Content>&lt;ol&gt;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
          <ContentFr>&lt;ol&gt;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Fr>
          <Description/>
          <Default>false</Default>
          <Required>false</Required>
          <Checked>false</Checked>
          <Active>false</Active>
          <AddToOutline>false</AddToOutline>
          <IsAdditional>false</IsAdditional>
          <IsWizardFiltered/>
          <AlternativeClientReferenceId>C0209C</AlternativeClientReferenceId>
          <AlternativeClientReferenceIdFr>C0209C</AlternativeClientReferenceIdFr>
          <AlternativeGuidance>&lt;p&gt;Utiliser cette clause dans les contrats comportant des autorisations de t&amp;acirc;ches, lorsque les travaux font l'objet d'un prix de lot ferme ou d'un (de) prix unitaire(s) ferme(s).&lt;/p&gt;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Base de paiement - Autorisations de tâches individuelles</Name>
        <NameFr>Basis of Payment - Individual Task Authorization</NameFr>
        <Description/>
        <Active>false</Active>
        <SortOrder>7</SortOrder>
        <IsSector>false</IsSector>
        <AddToOutline>false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Base de paiement - Autorisations de tâches individuelles</Name>
          <NameFr>Basis of Payment - Individual Task Authorization</NameFr>
          <Content>&lt;ol&gt;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
          <ContentFr>&lt;ol&gt;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Fr>
          <Description/>
          <Default>false</Default>
          <Required>false</Required>
          <Checked>false</Checked>
          <Active>false</Active>
          <AddToOutline>false</AddToOutline>
          <IsAdditional>false</IsAdditional>
          <IsWizardFiltered/>
          <AlternativeClientReferenceId>C0204C</AlternativeClientReferenceId>
          <AlternativeClientReferenceIdFr>C0204C</AlternativeClientReferenceIdFr>
          <AlternativeGuidance>&lt;p&gt;Utiliser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Base de paiement: Frais remboursables – Limitation des dépenses</Name>
        <NameFr>Basis of Payment - Cost Reimbursable - Limitation of Expenditure</NameFr>
        <Description/>
        <Active>false</Active>
        <SortOrder>8</SortOrder>
        <IsSector>false</IsSector>
        <AddToOutline>false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Base de paiement: Frais remboursables – Limitation des dépenses</Name>
          <NameFr>Basis of Payment-Cost Reimbursable-Limitation of Expenditure</NameFr>
          <Content>&lt;ol&gt;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
          <ContentFr>&lt;ol&gt;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Base de paiement – Frais remboursables (certains travaux)</Name>
        <NameFr>Basis of Payment-Cost Reimbursable (specific work)</NameFr>
        <Description/>
        <Active>false</Active>
        <SortOrder>9</SortOrder>
        <IsSector>false</IsSector>
        <AddToOutline>false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Base de paiement – Frais remboursables (certains Travaux)</Name>
          <NameFr>Basis of Payment-Cost Reimbursable (specific Work)</NameFr>
          <Content>&lt;ol&gt;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
          <ContentFr>&lt;ol&gt;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Base de paiement – Services d’entretien (mensuels et horaires)</Name>
        <NameFr>Basis of Payment-Maintenance Services (Monthly and Hourly)</NameFr>
        <Description/>
        <Active>false</Active>
        <SortOrder>10</SortOrder>
        <IsSector>false</IsSector>
        <AddToOutline>false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Base de paiement-Services d’entretien (mensuels et horaires)</Name>
          <NameFr>Basis of Payment-Maintenance Services (Monthly and Hourly)</NameFr>
          <Content>&lt;ol&gt;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
          <ContentFr>&lt;ol&gt;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Fr>
          <Description/>
          <Default>false</Default>
          <Required>false</Required>
          <Checked>false</Checked>
          <Active>false</Active>
          <AddToOutline>false</AddToOutline>
          <IsAdditional>false</IsAdditional>
          <IsWizardFiltered/>
          <AlternativeClientReferenceId>C0211C</AlternativeClientReferenceId>
          <AlternativeClientReferenceIdFr>C0211C</AlternativeClientReferenceIdFr>
          <AlternativeGuidance>&lt;p&gt;Utiliser cette clause et remplir les espaces vides pour les contrats de services d'entretien pr&amp;eacute;ventif et de r&amp;eacute;paration comprenant des taux horaires et mensuels fermes.&lt;/p&gt;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Base de paiement – Services et matériel d’entretien</Name>
        <NameFr>Basis of Payment-Maintenance Services and Material</NameFr>
        <Description/>
        <Active>false</Active>
        <SortOrder>11</SortOrder>
        <IsSector>false</IsSector>
        <AddToOutline>false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Base de paiement – Services et matériel d’entretien</Name>
          <NameFr>Basis of Payment-Maintenance Services and Material</NameFr>
          <Content>&lt;ol&gt;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
          <ContentFr>&lt;ol&gt;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Fr>
          <Description/>
          <Default>false</Default>
          <Required>false</Required>
          <Checked>false</Checked>
          <Active>false</Active>
          <AddToOutline>false</AddToOutline>
          <IsAdditional>false</IsAdditional>
          <IsWizardFiltered/>
          <AlternativeClientReferenceId>C0212C</AlternativeClientReferenceId>
          <AlternativeClientReferenceIdFr>C0212C</AlternativeClientReferenceIdFr>
          <AlternativeGuidance>&lt;p&gt;Utiliser cette clause et remplir les espaces vides dans les contrats &amp;agrave; frais remboursables comprenant des taux horaires pour les services d'entretien sur place.&lt;/p&gt;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Base de paiement – Taux horaire/unitaire forfaitaire (prix plafond)</Name>
        <NameFr>Basis of Payment – Fixed Time/Unit Rate (ceiling price)</NameFr>
        <Description/>
        <Active>false</Active>
        <SortOrder>12</SortOrder>
        <IsSector>false</IsSector>
        <AddToOutline>false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Base de paiement – Taux horaire/unitaire forfaitaire (prix plafond)</Name>
          <NameFr>Basis of Payment – Fixed Time/Unit Rate (ceiling price)</NameFr>
          <Content>&lt;ol&gt;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
          <ContentFr>&lt;ol&gt;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Base de Paiement – Taux horaire/unitaire forfaitaire (limitation des dépenses)</Name>
        <NameFr>Basis of Payment – Fixed Time/Unit Rate (limitation of expenditure)</NameFr>
        <Description/>
        <Active>false</Active>
        <SortOrder>13</SortOrder>
        <IsSector>false</IsSector>
        <AddToOutline>false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Base de Paiement – Taux horaire/unitaire forfaitaire (limitation des dépenses)</Name>
          <NameFr>Basis of Payment – Fixed Time/Unit Rate (limitation of expenditure)</NameFr>
          <Content>&lt;ol&gt;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Remboursement des coûts - Livraison d'unités optionnelles – Machinerie et véhicules industriels </Name>
        <NameFr>Cost Reimbursement - Optional Unit(s) Delivery –  Industrial Vehicles and Machinery</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Remboursement des coûts - Livraison d'unités optionnelles – Machinerie et véhicules industriels </Name>
          <NameFr>Cost Reimbursement - Optional Unit(s) Delivery –  Industrial Vehicles and Machinery</NameFr>
          <Content>&lt;ol&gt;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
          <ContentFr>&lt;ol&gt;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Fr>
          <Description/>
          <Default>true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Vérification</Name>
        <NameFr>Auditing</NameFr>
        <Description/>
        <Active>false</Active>
        <SortOrder>14</SortOrder>
        <IsSector>false</IsSector>
        <AddToOutline>false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Vérification</Name>
          <NameFr>Auditing</NameFr>
          <Content>&lt;ol&gt;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
          <ContentFr>&lt;ol&gt;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Fr>
          <Description/>
          <Default>false</Default>
          <Required>false</Required>
          <Checked>false</Checked>
          <Active>false</Active>
          <AddToOutline>false</AddToOutline>
          <IsAdditional>false</IsAdditional>
          <IsWizardFiltered/>
          <AlternativeClientReferenceId>C1004C</AlternativeClientReferenceId>
          <AlternativeClientReferenceIdFr>C1004C</AlternativeClientReferenceIdFr>
          <AlternativeGuidance>&lt;p&gt;Utilisez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Base de paiement - coûts réels</Name>
        <NameFr>Basis of Payment - Actual Costs</NameFr>
        <Description/>
        <Active>false</Active>
        <SortOrder>15</SortOrder>
        <IsSector>false</IsSector>
        <AddToOutline>false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Base de paiement - coûts réels</Name>
          <NameFr>Basis of Payment - Actual Costs</NameFr>
          <Content>&lt;ol&gt;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C0205C</AlternativeClientReferenceId>
          <AlternativeClientReferenceIdFr>C0205C</AlternativeClientReferenceIdFr>
          <AlternativeGuidance>&lt;p&gt;Utiliser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Base de paiement - Coûts audités</Name>
        <NameFr>Basis of Payment - Audited Costs</NameFr>
        <Description/>
        <Active>false</Active>
        <SortOrder>16</SortOrder>
        <IsSector>false</IsSector>
        <AddToOutline>false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Base de paiement - Coûts audités</Name>
          <NameFr>Basis of Payment - Audited Costs</NameFr>
          <Content>&lt;ol&gt;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
          <ContentFr>&lt;ol&gt;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Fr>
          <Description/>
          <Default>true</Default>
          <Required>false</Required>
          <Checked>true</Checked>
          <Active>false</Active>
          <AddToOutline>false</AddToOutline>
          <IsAdditional>false</IsAdditional>
          <IsWizardFiltered/>
          <AlternativeClientReferenceId>C1203C</AlternativeClientReferenceId>
          <AlternativeClientReferenceIdFr>C1203C</AlternativeClientReferenceIdFr>
          <AlternativeGuidance>&lt;p&gt;Utiliser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Exigences financières</Name>
        <NameFr>Financial Requirements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Exigences financières</Name>
          <NameFr>Financial Requirements</NameFr>
          <Content>&lt;ol&gt;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
          <ContentFr>&lt;ol&gt;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Base de paiement - Principes des coûts contractuels 1031-2 - tous les travaux</Name>
        <NameFr>Basis of Payment - Contract Cost Principles 1031-2 (all work)</NameFr>
        <Description/>
        <Active>false</Active>
        <SortOrder>18</SortOrder>
        <IsSector>false</IsSector>
        <AddToOutline>false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Base de paiement - Principes des coûts contractuels 1031-2 - tous les travaux</Name>
          <NameFr>Basis of Payment - Contract Cost Principles 1031-2 (all work)</NameFr>
          <Content>&lt;ol&gt;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
          <ContentFr>&lt;ol&gt;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Paiement des services</Name>
        <NameFr>Payment for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Paiement des services</Name>
          <NameFr>Payment for Services</NameFr>
          <Content>&lt;ol&gt;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
          <ContentFr>&lt;ol&gt;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Base de paiement – Services d'architecture et d'ingénierie</Name>
        <NameFr>Basis of Payment – Architecture and Engineering Services</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Base de paiement – Services d'architecture et d'ingénierie</Name>
          <NameFr>Basis of Payment – Architecture and Engineering Services</NameFr>
          <Content>&lt;ol&gt;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
          <ContentFr>&lt;ol&gt;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Fr>
          <Description/>
          <Default>true</Default>
          <Required>true</Required>
          <Checked>true</Checked>
          <Active>false</Active>
          <AddToOutline>false</AddToOutline>
          <IsAdditional>false</IsAdditional>
          <IsWizardFiltered/>
          <AlternativeClientReferenceId>CG 5.2 Clause uniformisée d'achat  R1230D</AlternativeClientReferenceId>
          <AlternativeClientReferenceIdFr>CG 5.2 Clause uniformisée d'achat  R1230D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Services infonuagiques à la demande</Name>
        <NameFr>On-Demand Cloud Services</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Services infonuagiques à la demande</Name>
          <NameFr>On-Demand Cloud Services</NameFr>
          <Content>&lt;ol&gt;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
          <ContentFr>&lt;ol&gt;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Base de paiement - Principes des coûts contractuels 1031-2 - une partie des travaux</Name>
        <NameFr>Basis of Payment - Contract Cost Principles 1031-2 (specific work)</NameFr>
        <Description/>
        <Active>false</Active>
        <SortOrder>22</SortOrder>
        <IsSector>false</IsSector>
        <AddToOutline>false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Base de paiement - Principes des coûts contractuels 1031-2 - une partie des travaux</Name>
          <NameFr>Basis of Payment - Contract Cost Principles 1031-2 (specific work)</NameFr>
          <Content>&lt;ol&gt;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
          <ContentFr>&lt;ol&gt;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Services professionnels - Infonuagique</Name>
        <NameFr>Professional Services - Cloud</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Services professionnels - Infonuagique</Name>
          <NameFr>Professional Services - Cloud</NameFr>
          <Content>&lt;ol&gt;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
          <ContentFr>&lt;ol&gt;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Base de paiement : Frais remboursables – Prix plafond</Name>
        <NameFr>Basis of Payment Cost Reimbursable-Ceiling Price</NameFr>
        <Description/>
        <Active>false</Active>
        <SortOrder>24</SortOrder>
        <IsSector>false</IsSector>
        <AddToOutline>false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Base de paiement : Frais remboursables – Prix plafond</Name>
          <NameFr>Basis of Payment Cost Reimbursable - Ceiling Price</NameFr>
          <Content>&lt;ol&gt;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
          <ContentFr>&lt;ol&gt;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Fr>
          <Description/>
          <Default>true</Default>
          <Required>false</Required>
          <Checked>true</Checked>
          <Active>false</Active>
          <AddToOutline>false</AddToOutline>
          <IsAdditional>false</IsAdditional>
          <IsWizardFiltered/>
          <AlternativeClientReferenceId>C1200C</AlternativeClientReferenceId>
          <AlternativeClientReferenceIdFr>C1200C</AlternativeClientReferenceIdFr>
          <AlternativeGuidance>&lt;p&gt;Utiliser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Frais de soutien sur place</Name>
        <NameFr>On-Site Support Charges</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Frais de soutien sur place</Name>
          <NameFr>On-Site Support Charges</NameFr>
          <Content>&lt;ol&gt;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
          <ContentFr>&lt;ol&gt;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Base de paiement - Taux fixe</Name>
        <NameFr>Basis of Payment - Fixed Fee</NameFr>
        <Description/>
        <Active>false</Active>
        <SortOrder>26</SortOrder>
        <IsSector>false</IsSector>
        <AddToOutline>false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Base de paiement - Taux fixe</Name>
          <NameFr>Basis of Payment - Fixed Fee</NameFr>
          <Content>&lt;ol&gt;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
          <ContentFr>&lt;ol&gt;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C0202C</AlternativeClientReferenceId>
          <AlternativeClientReferenceIdFr>C0202C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Attestation de prix - Infonuagique</Name>
        <NameFr>Price Certification – Cloud</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Attestation de prix - Infonuagique</Name>
          <NameFr>Price Certification – Cloud</NameFr>
          <Content>&lt;ol&gt;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
          <ContentFr>&lt;ol&gt;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Base de paiement - tarif ferme et chiffres repères</Name>
        <NameFr>Basis of Payment-Firm Fee and Swing Points</NameFr>
        <Description/>
        <Active>false</Active>
        <SortOrder>28</SortOrder>
        <IsSector>false</IsSector>
        <AddToOutline>false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Base de paiement - tarif ferme et chiffres repères</Name>
          <NameFr>Basis of Payment - Firm Fee and Swing Points</NameFr>
          <Content>&lt;ol&gt;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C0203C</AlternativeClientReferenceId>
          <AlternativeClientReferenceIdFr>C0203C</AlternativeClientReferenceIdFr>
          <AlternativeGuidance>&lt;p&gt;Utiliser cette clause dans les contrats &amp;agrave; frais remboursables avec tarif ferme et chiffres rep&amp;egrave;res.&lt;/p&gt;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Stabilité des prix - infonuagique</Name>
        <NameFr>Pricing Stability - Cloud</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Stabilité des prix - infonuagique</Name>
          <NameFr>Pricing Stability - Cloud</NameFr>
          <Content>&lt;ol&gt;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
          <ContentFr>&lt;ol&gt;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Base de paiement - Taux ferme - services</Name>
        <NameFr>Basis of Payment-FirmPrice-Services</NameFr>
        <Description/>
        <Active>false</Active>
        <SortOrder>30</SortOrder>
        <IsSector>false</IsSector>
        <AddToOutline>false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Base de paiement - Taux ferme - services</Name>
          <NameFr>Basis of Payment - Firm Price - Services</NameFr>
          <Content>&lt;ol&gt;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
          <ContentFr>&lt;ol&gt;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Fr>
          <Description/>
          <Default>true</Default>
          <Required>false</Required>
          <Checked>true</Checked>
          <Active>false</Active>
          <AddToOutline>false</AddToOutline>
          <IsAdditional>false</IsAdditional>
          <IsWizardFiltered/>
          <AlternativeClientReferenceId>C0213C</AlternativeClientReferenceId>
          <AlternativeClientReferenceIdFr>C0213C</AlternativeClientReferenceIdFr>
          <AlternativeGuidance>&lt;p&gt;Utiliser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Base de paiement - Taux fixe basé sur le temps – Prix plafond - tous les travaux</Name>
        <NameFr>Basis of payment-Fixed time rate-Ceiling price (all work)</NameFr>
        <Description/>
        <Active>false</Active>
        <SortOrder>31</SortOrder>
        <IsSector>false</IsSector>
        <AddToOutline>false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Base de paiement - Taux fixe basé sur le temps – Prix plafond - tous les travaux</Name>
          <NameFr>Basis of payment - Fixed time rate - Ceiling price (all work)</NameFr>
          <Content>&lt;ol&gt;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
          <ContentFr>&lt;ol&gt;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Base de paiement - Taux fixe basé sur le temps – Prix plafond - partie seulement des travaux</Name>
        <NameFr>Basis of payment - Fixed time rate - Ceiling price (specific work)</NameFr>
        <Description/>
        <Active>false</Active>
        <SortOrder>32</SortOrder>
        <IsSector>false</IsSector>
        <AddToOutline>false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Base de paiement - Taux fixe basé sur le temps – Prix plafond - partie seulement des travaux</Name>
          <NameFr>Basis of payment - Fixed time rate - Ceiling price (specific work)</NameFr>
          <Content>&lt;ol&gt;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
          <ContentFr>&lt;ol&gt;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Base de paiement : Taux fixe basé sur le temps – Limitation des dépenses</Name>
        <NameFr>Basis of Payment-Fixed time rate-Limitation of expenditure (C0215C)</NameFr>
        <Description/>
        <Active>false</Active>
        <SortOrder>33</SortOrder>
        <IsSector>false</IsSector>
        <AddToOutline>false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Base de paiement : Taux fixe basé sur le temps – Limitation des dépenses</Name>
          <NameFr>Basis of Payment-Fixed time rate-Limitation of expenditure (C0215C)</NameFr>
          <Content>&lt;ol&gt;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
          <ContentFr>&lt;ol&gt;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Fr>
          <Description/>
          <Default>true</Default>
          <Required>false</Required>
          <Checked>true</Checked>
          <Active>false</Active>
          <AddToOutline>false</AddToOutline>
          <IsAdditional>false</IsAdditional>
          <IsWizardFiltered/>
          <AlternativeClientReferenceId>C0215C</AlternativeClientReferenceId>
          <AlternativeClientReferenceIdFr>C0215C</AlternativeClientReferenceIdFr>
          <AlternativeGuidance>&lt;p&gt;Utiliser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Base de paiement - Aucuns frais</Name>
        <NameFr>Basis of Payment - No Fee</NameFr>
        <Description/>
        <Active>false</Active>
        <SortOrder>34</SortOrder>
        <IsSector>false</IsSector>
        <AddToOutline>false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Base de paiement - Aucuns frais</Name>
          <NameFr>Basis of Payment - No Fee</NameFr>
          <Content>&lt;ol&gt;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
          <ContentFr>&lt;ol&gt;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C0201C</AlternativeClientReferenceId>
          <AlternativeClientReferenceIdFr>C0201C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Base de paiement - travaux précontractuels</Name>
        <NameFr>Basis of Payment - Pre-contractual Work</NameFr>
        <Description/>
        <Active>false</Active>
        <SortOrder>35</SortOrder>
        <IsSector>false</IsSector>
        <AddToOutline>false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Base de paiement - travaux précontractuels</Name>
          <NameFr>Basis of Payment - Pre-contractual Work</NameFr>
          <Content>&lt;ol&gt;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
          <ContentFr>&lt;ol&gt;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Fr>
          <Description/>
          <Default>true</Default>
          <Required>false</Required>
          <Checked>true</Checked>
          <Active>false</Active>
          <AddToOutline>false</AddToOutline>
          <IsAdditional>false</IsAdditional>
          <IsWizardFiltered/>
          <AlternativeClientReferenceId>C0210C</AlternativeClientReferenceId>
          <AlternativeClientReferenceIdFr>C0210C</AlternativeClientReferenceIdFr>
          <AlternativeGuidance>&lt;p&gt;Utiliser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Services de soutien aux paiements anticipés</Name>
        <NameFr>Advance Payments Support Services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Services de soutien aux paiements anticipés</Name>
          <NameFr>Advance Payments Support Services</NameFr>
          <Content>&lt;ol&gt;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
          <ContentFr>&lt;ol&gt;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Fr>
          <Description/>
          <Default>false</Default>
          <Required>false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Base de paiement - location et entretien</Name>
        <NameFr>Basis of Payment - Rental and Maintenance</NameFr>
        <Description/>
        <Active>false</Active>
        <SortOrder>37</SortOrder>
        <IsSector>false</IsSector>
        <AddToOutline>false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Base de paiement - location et entretien</Name>
          <NameFr>Basis of Payment - Rental and Maintenance</NameFr>
          <Content>&lt;ol&gt;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
          <ContentFr>&lt;ol&gt;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Fr>
          <Description/>
          <Default>true</Default>
          <Required>false</Required>
          <Checked>true</Checked>
          <Active>false</Active>
          <AddToOutline>false</AddToOutline>
          <IsAdditional>false</IsAdditional>
          <IsWizardFiltered/>
          <AlternativeClientReferenceId>C0900C</AlternativeClientReferenceId>
          <AlternativeClientReferenceIdFr>C0900C</AlternativeClientReferenceIdFr>
          <AlternativeGuidance>&lt;p&gt;Utiliser cette clause dans les contrats de location et d'entretien.&lt;/p&gt;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Base de Paiement – Frais remboursables avec coût cible / mesure incitative – avec prix maximal</Name>
        <NameFr>Basis of Payment – Cost Reimbursable with Target Cost/Incentive Fee – Maximum Price</NameFr>
        <Description/>
        <Active>false</Active>
        <SortOrder>38</SortOrder>
        <IsSector>false</IsSector>
        <AddToOutline>false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Base de Paiement – Frais remboursables avec coût cible / mesure incitative – avec prix maximal</Name>
          <NameFr>Basis of Payment – Cost Reimbursable with Target Cost/Incentive Fee – Maximum Price</NameFr>
          <Content>&lt;ol&gt;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
          <ContentFr>&lt;ol&gt;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C8005C</AlternativeClientReferenceId>
          <AlternativeClientReferenceIdFr>C8005C</AlternativeClientReferenceIdFr>
          <AlternativeGuidance>&lt;p&gt;Utiliser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Base de Paiement – Mesures incitatives liées au respect des échéances (paiement fixe)</Name>
        <NameFr>Basis of Payment – Schedule Performance Incentives (fixed payment)</NameFr>
        <Description/>
        <Active>false</Active>
        <SortOrder>39</SortOrder>
        <IsSector>false</IsSector>
        <AddToOutline>false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Base de Paiement – Mesures incitatives liées au respect des échéances (paiement fixe)</Name>
          <NameFr>Basis of Payment – Schedule Performance Incentives (fixed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
          <ContentFr>&lt;ol&gt;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Base de Paiement – Mesures incitatives liées au respect des échéances (paiement variable)</Name>
        <NameFr>Basis of Payment – Schedule Performance Incentives (variable payment)</NameFr>
        <Description/>
        <Active>false</Active>
        <SortOrder>40</SortOrder>
        <IsSector>false</IsSector>
        <AddToOutline>false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Base de Paiement – Mesures incitatives liées au respect des échéances (paiement variable)</Name>
          <NameFr>Basis of Payment – Schedule Performance Incentives (variable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
          <ContentFr>&lt;ol&gt;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Description/>
        <Active>false</Active>
        <SortOrder>41</SortOrder>
        <IsSector>false</IsSector>
        <AddToOutline>false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Content>&lt;ol&gt;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
          <ContentFr>&lt;ol&gt;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C8004C</AlternativeClientReferenceId>
          <AlternativeClientReferenceIdFr>C8004C</AlternativeClientReferenceIdFr>
          <AlternativeGuidance>&lt;p&gt;Utiliser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Stabilité des prix - Logiciel</Name>
        <NameFr>Pricing Stability - Software</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Stabilité des prix - Logiciel</Name>
          <NameFr>Pricing Stability - Software</NameFr>
          <Content>&lt;ol&gt;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
          <ContentFr>&lt;ol&gt;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NameFr>
        <Description/>
        <Active>false</Active>
        <SortOrder>43</SortOrder>
        <IsSector>false</IsSector>
        <AddToOutline>false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Fees</NameFr>
          <Content>&lt;ol&gt;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
          <ContentFr>&lt;ol&gt;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C8003C</AlternativeClientReferenceId>
          <AlternativeClientReferenceIdFr>C8003C</AlternativeClientReferenceIdFr>
          <AlternativeGuidance>&lt;p&gt;Utiliser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Base de Paiement – Mesures incitatives liées au rendement technique (paiement variable)</Name>
        <NameFr>Basis of Payment – Technical Performance Incentives (variable payment)</NameFr>
        <Description/>
        <Active>false</Active>
        <SortOrder>44</SortOrder>
        <IsSector>false</IsSector>
        <AddToOutline>false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Base de Paiement – Mesures incitatives liées au rendement technique (paiement variable)</Name>
          <NameFr>Basis of Payment – Technical Performance Incentives (variable payment)</NameFr>
          <Content>&lt;ol&gt;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
          <ContentFr>&lt;ol&gt;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Base de Paiement – Mesures incitatives liées au rendement technique (paiement fixe)</Name>
        <NameFr>Basis of Payment – Technical Performance Incentives (fixed payment)</NameFr>
        <Description/>
        <Active>false</Active>
        <SortOrder>45</SortOrder>
        <IsSector>false</IsSector>
        <AddToOutline>false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Base de Paiement – Mesures incitatives liées au rendement technique (paiement fixe)</Name>
          <NameFr>Basis of Payment – Technical Performance Incentives (fixed payment)</NameFr>
          <Content>&lt;ol&gt;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
          <ContentFr>&lt;ol&gt;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Base de Paiement – Frais remboursables avec coût cible / mesure incitative</Name>
        <NameFr>Basis of Payment – Cost Reimbursable with Target Cost/Incentive Fee</NameFr>
        <Description/>
        <Active>false</Active>
        <SortOrder>46</SortOrder>
        <IsSector>false</IsSector>
        <AddToOutline>false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Base de Paiement – Frais remboursables avec coût cible / mesure incitative</Name>
          <NameFr>Basis of Payment – Cost Reimbursable with Target Cost/Incentive Fee</NameFr>
          <Content>&lt;ol&gt;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
          <ContentFr>&lt;ol&gt;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C8002C</AlternativeClientReferenceId>
          <AlternativeClientReferenceIdFr>C8002C</AlternativeClientReferenceIdFr>
          <AlternativeGuidance>&lt;p&gt;Utiliser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Base de Paiement – Primes au rendement</Name>
        <NameFr>Basis of Payment – Award Fees</NameFr>
        <Description/>
        <Active>false</Active>
        <SortOrder>47</SortOrder>
        <IsSector>false</IsSector>
        <AddToOutline>false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Base de Paiement – Primes au rendement</Name>
          <NameFr>Basis of Payment – Award Fees</NameFr>
          <Content>&lt;ol&gt;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
          <ContentFr>&lt;ol&gt;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Fr>
          <Description/>
          <Default>true</Default>
          <Required>false</Required>
          <Checked>true</Checked>
          <Active>false</Active>
          <AddToOutline>false</AddToOutline>
          <IsAdditional>false</IsAdditional>
          <IsWizardFiltered/>
          <AlternativeClientReferenceId>C8008C</AlternativeClientReferenceId>
          <AlternativeClientReferenceIdFr>C8008C</AlternativeClientReferenceIdFr>
          <AlternativeGuidance>&lt;p&gt;Utiliser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Attestation des prix</Name>
        <NameFr>Price Certification</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Attestation des prix</Name>
          <NameFr>Price Certification</NameFr>
          <Content>&lt;ol&gt;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
          <ContentFr>&lt;ol&gt;
&lt;li&gt;&lt;strong&gt;Price Certification. &lt;/strong&gt;The Contractor certifies that the price quoted is not in excess of the lowest price charged any other person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Principes des coûts contractuels – 1031-2</Name>
        <NameFr>Contract Cost Principle – 1031-2</NameFr>
        <Description/>
        <Active>false</Active>
        <SortOrder>49</SortOrder>
        <IsSector>false</IsSector>
        <AddToOutline>false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Principes des coûts contractuels – 1031-2</Name>
          <NameFr>Contract Cost Principle – 1031-2</NameFr>
          <Content>&lt;ol&gt;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
          <ContentFr>&lt;ol&gt;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Fr>
          <Description/>
          <Default>true</Default>
          <Required>false</Required>
          <Checked>false</Checked>
          <Active>false</Active>
          <AddToOutline>false</AddToOutline>
          <IsAdditional>false</IsAdditional>
          <IsWizardFiltered/>
          <AlternativeClientReferenceId>1031-2</AlternativeClientReferenceId>
          <AlternativeClientReferenceIdFr>1031-2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Honoraires - A&amp;G</Name>
        <NameFr>Fees - A&amp;E</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Honoraires - A&amp;G</Name>
          <NameFr>Fees - A&amp;E</NameFr>
          <Content>&lt;ol&gt;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
          <ContentFr>&lt;ol&gt;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Fr>
          <Description/>
          <Default>true</Default>
          <Required>true</Required>
          <Checked>true</Checked>
          <Active>false</Active>
          <AddToOutline>false</AddToOutline>
          <IsAdditional>false</IsAdditional>
          <IsWizardFiltered/>
          <AlternativeClientReferenceId>CG 5.1 Clauses uniformisées d'achat  R1230D</AlternativeClientReferenceId>
          <AlternativeClientReferenceIdFr>CG 5.1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Débours - A&amp;G</Name>
        <NameFr>Disbursements - A&amp;E</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Débours - A&amp;G</Name>
          <NameFr>Disbursements - A&amp;E</NameFr>
          <Content>&lt;ol&gt;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
          <ContentFr>&lt;ol&gt;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Fr>
          <Description/>
          <Default>true</Default>
          <Required>true</Required>
          <Checked>true</Checked>
          <Active>false</Active>
          <AddToOutline>false</AddToOutline>
          <IsAdditional>false</IsAdditional>
          <IsWizardFiltered/>
          <AlternativeClientReferenceId>CG 5.12 Clauses uniformisées d'achat  R1230D</AlternativeClientReferenceId>
          <AlternativeClientReferenceIdFr>CG 5.12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Base de paiement – Prix ferme (Commande)</Name>
        <NameFr>Basis of Payment – Firm Price (Order)</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Base de paiement – Prix ferme (Commande)</Name>
          <NameFr>Basis of Payment – Firm Price (Order)</NameFr>
          <Content>&lt;ol&gt;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Honoraires</Name>
      <NameFr>Fees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En-tête Honoraires</Name>
        <NameFr>Fees Heading</NameFr>
        <Content>&lt;ol&gt;
&lt;li&gt;&lt;strong&gt;Honoraires.&lt;/strong&gt;&lt;/li&gt;
&lt;/ol&gt;</Content>
        <ContentFr>&lt;ol&gt;
&lt;li&gt;&lt;strong&gt;Fees.&lt;/strong&gt;&lt;/li&gt;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des dépenses - contrat</Name>
        <NameFr>Limitation of Expenditure - Contract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des dépenses</Name>
          <NameFr>Limitation of Expenditure</NameFr>
          <Content>&lt;ol&gt;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false</Default>
          <Required>false</Required>
          <Checked>true</Checked>
          <Active>true</Active>
          <AddToOutline>true</AddToOutline>
          <IsAdditional>false</IsAdditional>
          <IsWizardFiltered/>
          <AlternativeClientReferenceId>MCE 7.7.2, DOC 7.5.2, C6001C, C9010C</AlternativeClientReferenceId>
          <AlternativeClientReferenceIdFr>MCE 7.7.2, DOC 7.5.2, C6001C, C9010C</AlternativeClientReferenceIdFr>
          <AlternativeGuidance>&lt;p&gt;Utiliser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Limite des dépenses - Total cumulatif de toutes les autorisations de tâches</Name>
          <NameFr>Limitation of Expenditure - Cumulative Total of all Task Authorizations</NameFr>
          <Content>&lt;ol&gt;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true</Default>
          <Required>false</Required>
          <Checked>true</Checked>
          <Active>false</Active>
          <AddToOutline>false</AddToOutline>
          <IsAdditional>true</IsAdditional>
          <IsWizardFiltered/>
          <AlternativeClientReferenceId>C9010C</AlternativeClientReferenceId>
          <AlternativeClientReferenceIdFr>C9010C</AlternativeClientReferenceIdFr>
          <AlternativeGuidance>&lt;p&gt;Utiliser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Limite de prix</Name>
          <NameFr>Limitation of price</NameFr>
          <Content>&lt;ol&gt;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Fr>
          <Description/>
          <Default>true</Default>
          <Required>false</Required>
          <Checked>true</Checked>
          <Active>false</Active>
          <AddToOutline>false</AddToOutline>
          <IsAdditional>true</IsAdditional>
          <IsWizardFiltered/>
          <AlternativeClientReferenceId>C6000C</AlternativeClientReferenceId>
          <AlternativeClientReferenceIdFr>C6000C</AlternativeClientReferenceIdFr>
          <AlternativeGuidance>&lt;p&gt;Utiliser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Limite des dépenses - Pharma</Name>
          <NameFr>Limitation of Expenditure - Pharma</NameFr>
          <Content>&lt;ol&gt;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
          <ContentFr>&lt;ol&gt;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Fr>
          <Description/>
          <Default>true</Default>
          <Required>true</Required>
          <Checked>true</Checked>
          <Active>false</Active>
          <AddToOutline>false</AddToOutline>
          <IsAdditional>true</IsAdditional>
          <IsWizardFiltered/>
          <AlternativeClientReferenceId>Gabarit de vaccin - 2.7.3; Gabarit fédéral de médicaments</AlternativeClientReferenceId>
          <AlternativeClientReferenceIdFr>Gabarit de vaccin - 2.7.3;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des dépenses - A&amp;G</Name>
          <NameFr>Limitation of Expenditure - A&amp;E</NameFr>
          <Content>&lt;ol&gt;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
          <ContentFr>&lt;ol&gt;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Fr>
          <Description/>
          <Default>true</Default>
          <Required>false</Required>
          <Checked>true</Checked>
          <Active>false</Active>
          <AddToOutline>false</AddToOutline>
          <IsAdditional>true</IsAdditional>
          <IsWizardFiltered/>
          <AlternativeClientReferenceId>CG 3.11 Clauses uniformisées d'achat  R1220D</AlternativeClientReferenceId>
          <AlternativeClientReferenceIdFr>CG 3.11 Clauses uniformisées d'achat  R1220D</AlternativeClientReferenceIdFr>
          <AlternativeGuidance>&lt;p&gt;Utiliser cette clause et ajouter la valeur du plafond du co&amp;ucirc;t de construction l&amp;agrave; o&amp;ugrave; il est indiqu&amp;eacute;, le cas &amp;eacute;ch&amp;eacute;ant.&lt;/p&gt;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 Frais de déplacement et de séjour</Name>
        <NameFr>Travel and Living Expenses</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Frais de déplacement et de subsistance - Par défaut – Remboursement de base</Name>
          <NameFr>Travel and Living Expenses - Default – Basic Reimbursement</NameFr>
          <Content>&lt;p&gt;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
          <ContentFr>&lt;ol&gt;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Fr>
          <Description/>
          <Default>true</Default>
          <Required>false</Required>
          <Checked>false</Checked>
          <Active>false</Active>
          <AddToOutline>false</AddToOutline>
          <IsAdditional>false</IsAdditional>
          <IsWizardFiltered/>
          <AlternativeClientReferenceId>Nouvelle, C0211C, C0213C, C0214C, C4005C</AlternativeClientReferenceId>
          <AlternativeClientReferenceIdFr>Nouvelle, C0211C, C0213C, C0214C, C4005C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Frais de déplacement et de subsistance - Remboursement basé sur la distance</Name>
          <NameFr>Travel and Living Expenses - Reimbursement based on Distance</NameFr>
          <Content>&lt;ol&gt;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
          <ContentFr>&lt;ol&gt;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Fr>
          <Description/>
          <Default>false</Default>
          <Required>false</Required>
          <Checked>false</Checked>
          <Active>false</Active>
          <AddToOutline>false</AddToOutline>
          <IsAdditional>false</IsAdditional>
          <IsWizardFiltered/>
          <AlternativeClientReferenceId>Nouvelle, C0212C, C4002C</AlternativeClientReferenceId>
          <AlternativeClientReferenceIdFr>Nouvelle, C0212C, C4002C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Frais de déplacement et de subsistance - Principes des coûts contractuels 1031-2</Name>
          <NameFr>Travel and Living Expenses - Contract Cost Principles 1031-2</NameFr>
          <Content>&lt;ol&gt;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
          <ContentFr>&lt;ol&gt;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Fr>
          <Description/>
          <Default>true</Default>
          <Required>false</Required>
          <Checked>false</Checked>
          <Active>false</Active>
          <AddToOutline>false</AddToOutline>
          <IsAdditional>true</IsAdditional>
          <IsWizardFiltered/>
          <AlternativeClientReferenceId>C4000C</AlternativeClientReferenceId>
          <AlternativeClientReferenceIdFr>C4000C</AlternativeClientReferenceIdFr>
          <AlternativeGuidance>&lt;p&gt;Utiliser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Frais de déplacement et de subsistance - aucune indemnité pour profit et frais administratifs généraux</Name>
          <NameFr>Travel and Living Expenses - No allowance for profit and overhead</NameFr>
          <Content>&lt;ol&gt;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
          <ContentFr>&lt;ol&gt;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Fr>
          <Description/>
          <Default>true</Default>
          <Required>false</Required>
          <Checked>false</Checked>
          <Active>false</Active>
          <AddToOutline>false</AddToOutline>
          <IsAdditional>true</IsAdditional>
          <IsWizardFiltered/>
          <AlternativeClientReferenceId>C4001C</AlternativeClientReferenceId>
          <AlternativeClientReferenceIdFr>C4001C</AlternativeClientReferenceIdFr>
          <AlternativeGuidance>&lt;p&gt;Utiliser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Garantie financière</Name>
        <NameFr>Financial Security</NameFr>
        <Description/>
        <Active>false</Active>
        <SortOrder>2</SortOrder>
        <IsSector>false</IsSector>
        <AddToOutline>false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Garantie financière</Name>
          <NameFr>Financial Security</NameFr>
          <Content>&lt;ol&gt;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
          <ContentFr>&lt;ol&gt;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Fr>
          <Description/>
          <Default>false</Default>
          <Required>false</Required>
          <Checked>false</Checked>
          <Active>false</Active>
          <AddToOutline>false</AddToOutline>
          <IsAdditional>false</IsAdditional>
          <IsWizardFiltered/>
          <AlternativeClientReferenceId>E0005C</AlternativeClientReferenceId>
          <AlternativeClientReferenceIdFr>E0005C</AlternativeClientReferenceIdFr>
          <AlternativeGuidance>&lt;p&gt;Utiliser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Corrections d'auteur</Name>
        <NameFr>Author's Alterations</NameFr>
        <Description/>
        <Active>false</Active>
        <SortOrder>3</SortOrder>
        <IsSector>false</IsSector>
        <AddToOutline>false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Corrections d'auteur</Name>
          <NameFr>Author's Alterations</NameFr>
          <Content>&lt;ol&gt;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
          <ContentFr>&lt;ol&gt;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Fr>
          <Description/>
          <Default>true</Default>
          <Required>false</Required>
          <Checked>true</Checked>
          <Active>false</Active>
          <AddToOutline>false</AddToOutline>
          <IsAdditional>false</IsAdditional>
          <IsWizardFiltered/>
          <AlternativeClientReferenceId>P1009C</AlternativeClientReferenceId>
          <AlternativeClientReferenceIdFr>P1009C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Établissement des prix - services d'inspection et techniques</Name>
        <NameFr>Basis of Pricing-Inspection and Technical Services</NameFr>
        <Description/>
        <Active>false</Active>
        <SortOrder>4</SortOrder>
        <IsSector>false</IsSector>
        <AddToOutline>false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Établissement des prix - services d'inspection et techniques</Name>
          <NameFr>Basis of Pricing-Inspection and Technical Services</NameFr>
          <Content>&lt;ol&gt;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
          <ContentFr>&lt;ol&gt;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D5900C</AlternativeClientReferenceId>
          <AlternativeClientReferenceIdFr>D5900C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Prolongation du délai - A&amp;G</Name>
        <NameFr>Extension of Time - A&amp;E</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Prolongation du délai - A&amp;G</Name>
          <NameFr>Extension of Time - A&amp;E</NameFr>
          <Content>&lt;ol&gt;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
          <ContentFr>&lt;ol&gt;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Fr>
          <Description/>
          <Default>true</Default>
          <Required>true</Required>
          <Checked>true</Checked>
          <Active>false</Active>
          <AddToOutline>false</AddToOutline>
          <IsAdditional>false</IsAdditional>
          <IsWizardFiltered/>
          <AlternativeClientReferenceId>CG 5.9 Clauses uniformisées d'achat  R1230D</AlternativeClientReferenceId>
          <AlternativeClientReferenceIdFr>CG 5.9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Frais pour les conteneurs</Name>
        <NameFr>Container Charges</NameFr>
        <Description/>
        <Active>false</Active>
        <SortOrder>6</SortOrder>
        <IsSector>false</IsSector>
        <AddToOutline>false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Frais pour les conteneurs</Name>
          <NameFr>Container Charges</NameFr>
          <Content>&lt;ol&gt;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
          <ContentFr>&lt;ol&gt;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Fr>
          <Description/>
          <Default>true</Default>
          <Required>false</Required>
          <Checked>true</Checked>
          <Active>false</Active>
          <AddToOutline>false</AddToOutline>
          <IsAdditional>false</IsAdditional>
          <IsWizardFiltered/>
          <AlternativeClientReferenceId>C5002C</AlternativeClientReferenceId>
          <AlternativeClientReferenceIdFr>C5002C</AlternativeClientReferenceIdFr>
          <AlternativeGuidance>&lt;p&gt;Utiliser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Déclaration des pratiques de comptabilité analytique</Name>
        <NameFr>Cost Accounting Practices Submission</NameFr>
        <Description/>
        <Active>false</Active>
        <SortOrder>7</SortOrder>
        <IsSector>false</IsSector>
        <AddToOutline>false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Déclaration des pratiques de comptabilité analytique</Name>
          <NameFr>Cost Accounting Practices Submission</NameFr>
          <Content>&lt;ol&gt;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
          <ContentFr>&lt;ol&gt;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Fr>
          <Description/>
          <Default>true</Default>
          <Required>false</Required>
          <Checked>true</Checked>
          <Active>false</Active>
          <AddToOutline>false</AddToOutline>
          <IsAdditional>false</IsAdditional>
          <IsWizardFiltered/>
          <AlternativeClientReferenceId>C0014C</AlternativeClientReferenceId>
          <AlternativeClientReferenceIdFr>C0014C</AlternativeClientReferenceIdFr>
          <AlternativeGuidance>&lt;p&gt;Utiliser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Coûts pour les cylindres perdus ou endommagés</Name>
        <NameFr>Cost for Lost or Damaged Cylinders</NameFr>
        <Description/>
        <Active>false</Active>
        <SortOrder>8</SortOrder>
        <IsSector>false</IsSector>
        <AddToOutline>false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Coûts pour les cylindres perdus ou endommagés</Name>
          <NameFr>Cost for Lost or Damaged Cylinders</NameFr>
          <Content>&lt;ol&gt;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
          <ContentFr>&lt;ol&gt;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Fr>
          <Description/>
          <Default>true</Default>
          <Required>false</Required>
          <Checked>true</Checked>
          <Active>false</Active>
          <AddToOutline>false</AddToOutline>
          <IsAdditional>false</IsAdditional>
          <IsWizardFiltered/>
          <AlternativeClientReferenceId>C5102C</AlternativeClientReferenceId>
          <AlternativeClientReferenceIdFr>C5102C</AlternativeClientReferenceIdFr>
          <AlternativeGuidance>&lt;p&gt;Utiliser cette clause dans les contrats lorsque l'entrepreneur doit fournir des cylindres au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Frais de surestarie</Name>
        <NameFr>Demurrage Charges</NameFr>
        <Description/>
        <Active>false</Active>
        <SortOrder>9</SortOrder>
        <IsSector>false</IsSector>
        <AddToOutline>false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Frais de surestarie</Name>
          <NameFr>Demurrage Charges</NameFr>
          <Content>&lt;ol&gt;
&lt;li&gt;&lt;strong&gt;Frais de stationnement (frais de surestarie).&lt;/strong&gt; L&amp;rsquo;Entrepreneur doit payer tous les frais de surestarie attribuables &amp;agrave; ses activit&amp;eacute;s ou &amp;agrave; ses omissions.&lt;/li&gt;
&lt;/ol&gt;
&lt;p&gt; &lt;/p&gt;</Content>
          <ContentFr>&lt;ol&gt;
&lt;li&gt;&lt;strong&gt;Demurrage Charges. &lt;/strong&gt;The Contractor must pay all demurrage charges caused by its actions or omissions.&lt;/li&gt;
&lt;/ol&gt;</ContentFr>
          <Description/>
          <Default>true</Default>
          <Required>false</Required>
          <Checked>true</Checked>
          <Active>false</Active>
          <AddToOutline>false</AddToOutline>
          <IsAdditional>false</IsAdditional>
          <IsWizardFiltered/>
          <AlternativeClientReferenceId>C5103C</AlternativeClientReferenceId>
          <AlternativeClientReferenceIdFr>C5103C</AlternativeClientReferenceIdFr>
          <AlternativeGuidance>&lt;p&gt;Utiliser cette clause dans les contrats lorsque l'entrepreneur est responsable pour tous les frais de surestarie attribuables &amp;agrave; ses activit&amp;eacute;s ou &amp;agrave; ses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Frais pour les fûts</Name>
        <NameFr>Drum Charges</NameFr>
        <Description/>
        <Active>false</Active>
        <SortOrder>10</SortOrder>
        <IsSector>false</IsSector>
        <AddToOutline>false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Frais pour les fûts</Name>
          <NameFr>Drum Charges</NameFr>
          <Content>&lt;ol&gt;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
          <ContentFr>&lt;ol&gt;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Fr>
          <Description/>
          <Default>true</Default>
          <Required>false</Required>
          <Checked>true</Checked>
          <Active>false</Active>
          <AddToOutline>false</AddToOutline>
          <IsAdditional>false</IsAdditional>
          <IsWizardFiltered/>
          <AlternativeClientReferenceId>C5003C</AlternativeClientReferenceId>
          <AlternativeClientReferenceIdFr>C5003C</AlternativeClientReferenceIdFr>
          <AlternativeGuidance>&lt;p&gt;Utiliser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Rajustement relatif à la fluctuation du taux de change</Name>
        <NameFr>Exchange Rate Fluctuation Adjustment</NameFr>
        <Description/>
        <Active>false</Active>
        <SortOrder>11</SortOrder>
        <IsSector>false</IsSector>
        <AddToOutline>false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Rajustement relatif à la fluctuation du taux de change</Name>
          <NameFr>Exchange Rate Fluctuation Adjustment (C3015C)</NameFr>
          <Content>&lt;ol&gt;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
          <ContentFr>&lt;ol&gt;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Fr>
          <Description/>
          <Default>true</Default>
          <Required>false</Required>
          <Checked>true</Checked>
          <Active>false</Active>
          <AddToOutline>false</AddToOutline>
          <IsAdditional>false</IsAdditional>
          <IsWizardFiltered/>
          <AlternativeClientReferenceId>C3015C</AlternativeClientReferenceId>
          <AlternativeClientReferenceIdFr>C3015C</AlternativeClientReferenceIdFr>
          <AlternativeGuidance>&lt;p&gt;Utiliser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Établissement définitif des coûts</Name>
        <NameFr>Finalization of Costs</NameFr>
        <Description/>
        <Active>false</Active>
        <SortOrder>12</SortOrder>
        <IsSector>false</IsSector>
        <AddToOutline>false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Établissement définitif des coûts</Name>
          <NameFr>Finalization of Costs</NameFr>
          <Content>&lt;ol&gt;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
          <ContentFr>&lt;ol&gt;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Fr>
          <Description/>
          <Default>true</Default>
          <Required>false</Required>
          <Checked>true</Checked>
          <Active>false</Active>
          <AddToOutline>false</AddToOutline>
          <IsAdditional>false</IsAdditional>
          <IsWizardFiltered/>
          <AlternativeClientReferenceId>C9003C</AlternativeClientReferenceId>
          <AlternativeClientReferenceIdFr>C9003C</AlternativeClientReferenceIdFr>
          <AlternativeGuidance>&lt;p&gt;Utiliser cette clause &amp;nbsp;dans les modifications de contrats lorsque le prix contractuel total a &amp;eacute;t&amp;eacute; &amp;eacute;tabli, s'il y a lieu.&lt;/p&gt;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Financement par année financière</Name>
        <NameFr>Funding by Fiscal Year</NameFr>
        <Description/>
        <Active>false</Active>
        <SortOrder>13</SortOrder>
        <IsSector>false</IsSector>
        <AddToOutline>false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Financement par année financière</Name>
          <NameFr>Funding by Fiscal Year</NameFr>
          <Content>&lt;ol&gt;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
          <ContentFr>&lt;ol&gt;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Fr>
          <Description/>
          <Default>true</Default>
          <Required>false</Required>
          <Checked>true</Checked>
          <Active>false</Active>
          <AddToOutline>false</AddToOutline>
          <IsAdditional>false</IsAdditional>
          <IsWizardFiltered/>
          <AlternativeClientReferenceId>H9001C</AlternativeClientReferenceId>
          <AlternativeClientReferenceIdFr>H9001C</AlternativeClientReferenceIdFr>
          <AlternativeGuidance>&lt;p&gt;Utiliser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Frais pour les bouteilles de gaz</Name>
        <NameFr>Gas Cylinder Charges</NameFr>
        <Description/>
        <Active>false</Active>
        <SortOrder>14</SortOrder>
        <IsSector>false</IsSector>
        <AddToOutline>false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Frais pour les bouteilles de gaz</Name>
          <NameFr>Gas Cylinder Charges Item Information</NameFr>
          <Content>&lt;ol&gt;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
          <ContentFr>&lt;ol&gt;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Fr>
          <Description/>
          <Default>true</Default>
          <Required>false</Required>
          <Checked>true</Checked>
          <Active>false</Active>
          <AddToOutline>false</AddToOutline>
          <IsAdditional>false</IsAdditional>
          <IsWizardFiltered/>
          <AlternativeClientReferenceId>C5101C</AlternativeClientReferenceId>
          <AlternativeClientReferenceIdFr>C5101C</AlternativeClientReferenceIdFr>
          <AlternativeGuidance>&lt;p&gt;Utiliser cette clause dans les contrats pour l'approvisionnement de gaz comprim&amp;eacute; lorsque des bouteilles appartenant &amp;agrave; l'entrepreneur seront pr&amp;ecirc;t&amp;eacute;es au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Heures supplémentaires - taux fixe basé sur le temps</Name>
        <NameFr>Overtime - Fixed Time Rate</NameFr>
        <Description/>
        <Active>false</Active>
        <SortOrder>15</SortOrder>
        <IsSector>false</IsSector>
        <AddToOutline>false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Heures supplémentaires - taux fixe basé sur le temps</Name>
          <NameFr>Overtime - Fixed Time Rate</NameFr>
          <Content>&lt;ol&gt;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
          <ContentFr>&lt;ol&gt;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Fr>
          <Description/>
          <Default>true</Default>
          <Required>false</Required>
          <Checked>true</Checked>
          <Active>false</Active>
          <AddToOutline>false</AddToOutline>
          <IsAdditional>false</IsAdditional>
          <IsWizardFiltered/>
          <AlternativeClientReferenceId>C0504C</AlternativeClientReferenceId>
          <AlternativeClientReferenceIdFr>C0504C</AlternativeClientReferenceIdFr>
          <AlternativeGuidance>&lt;p&gt;Utiliser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Heures supplémentaires - Marine</Name>
        <NameFr>Overtime - Marine</NameFr>
        <Description/>
        <Active>false</Active>
        <SortOrder>16</SortOrder>
        <IsSector>false</IsSector>
        <AddToOutline>false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Heures supplémentaires - Marine</Name>
          <NameFr>Overtime - Marine</NameFr>
          <Content>&lt;ol&gt;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
          <ContentFr>&lt;ol&gt;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Fr>
          <Description/>
          <Default>true</Default>
          <Required>false</Required>
          <Checked>true</Checked>
          <Active>false</Active>
          <AddToOutline>false</AddToOutline>
          <IsAdditional>false</IsAdditional>
          <IsWizardFiltered/>
          <AlternativeClientReferenceId>C0503C</AlternativeClientReferenceId>
          <AlternativeClientReferenceIdFr>C0503C</AlternativeClientReferenceIdFr>
          <AlternativeGuidance>&lt;p&gt;Utiliser cette clause dans les contrats maritimes lorsque les heures suppl&amp;eacute;mentaires doivent &amp;ecirc;tre autoris&amp;eacute;es d'avance et par &amp;eacute;crit par l'agent de n&amp;eacute;gociation des contrats.&lt;/p&gt;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Papier - Rajustement de prix - contrat</Name>
        <NameFr>Paper - Price Adjustment - Contract</NameFr>
        <Description/>
        <Active>false</Active>
        <SortOrder>17</SortOrder>
        <IsSector>false</IsSector>
        <AddToOutline>false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Papier - Rajustement de prix - contrat</Name>
          <NameFr>Paper - Price Adjustment - Contract</NameFr>
          <Content>&lt;ol&gt;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
          <ContentFr>&lt;ol&gt;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Fr>
          <Description/>
          <Default>true</Default>
          <Required>false</Required>
          <Checked>true</Checked>
          <Active>false</Active>
          <AddToOutline>false</AddToOutline>
          <IsAdditional>false</IsAdditional>
          <IsWizardFiltered/>
          <AlternativeClientReferenceId>P2010C</AlternativeClientReferenceId>
          <AlternativeClientReferenceIdFr>P2010C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Papier - Rajustement de prix - offre à commandes</Name>
        <NameFr>Paper - Price Adjustment - Standing Offer</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Papier - Rajustement de prix - offre à commandes</Name>
          <NameFr>Paper - Price Adjustment - Standing Offer</NameFr>
          <Content>&lt;ol&gt;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
          <ContentFr>&lt;ol&gt;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Fr>
          <Description/>
          <Default>true</Default>
          <Required>false</Required>
          <Checked>true</Checked>
          <Active>false</Active>
          <AddToOutline>false</AddToOutline>
          <IsAdditional>false</IsAdditional>
          <IsWizardFiltered/>
          <AlternativeClientReferenceId>P2011C</AlternativeClientReferenceId>
          <AlternativeClientReferenceIdFr>P2011C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Rajustement des prix - beurre</Name>
        <NameFr>Price Adjustment - Butter</NameFr>
        <Description/>
        <Active>false</Active>
        <SortOrder>19</SortOrder>
        <IsSector>false</IsSector>
        <AddToOutline>false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Rajustement des prix - beurre</Name>
          <NameFr>Price Adjustment - Butter</NameFr>
          <Content>&lt;ol&gt;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C3602C</AlternativeClientReferenceId>
          <AlternativeClientReferenceIdFr>C3602C</AlternativeClientReferenceIdFr>
          <AlternativeGuidance>&lt;p&gt;Utiliser cette clause dans les contrats pour l'achat du beurre lorsque les prix sont assujettis &amp;agrave; un rajustement conform&amp;eacute;ment &amp;agrave; toute augmentation ou diminution &amp;eacute;tablie par la Commission canadienne du lait.&lt;/p&gt;</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Rajustement des prix - métaux</Name>
        <NameFr>Price Adjustment - Metals</NameFr>
        <Description/>
        <Active>false</Active>
        <SortOrder>20</SortOrder>
        <IsSector>false</IsSector>
        <AddToOutline>false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Rajustement des prix - métaux</Name>
          <NameFr>Price Adjustment - Metals</NameFr>
          <Content>&lt;ol&gt;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
          <ContentFr>&lt;ol&gt;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C0604C</AlternativeClientReferenceId>
          <AlternativeClientReferenceIdFr>C0604C</AlternativeClientReferenceIdFr>
          <AlternativeGuidance>&lt;p&gt;Utiliser cette clause dans les contrats pour l'achat de produits m&amp;eacute;talliques lorsque les prix sont assujettis &amp;agrave; un rajustement&lt;/p&gt;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Rajustement des prix - lait</Name>
        <NameFr>Price Adjustment - Milk</NameFr>
        <Description/>
        <Active>false</Active>
        <SortOrder>21</SortOrder>
        <IsSector>false</IsSector>
        <AddToOutline>false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Rajustement des prix - lait</Name>
          <NameFr>Price Adjustment - Milk</NameFr>
          <Content>&lt;ol&gt;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C3601C</AlternativeClientReferenceId>
          <AlternativeClientReferenceIdFr>C3601C</AlternativeClientReferenceIdFr>
          <AlternativeGuidance>&lt;p&gt;Utiliser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Rajustement des prix - produits pétroliers</Name>
        <NameFr>Price Adjustment - Petroleum Products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Rajustement des prix - produits pétroliers (Nombre de jours calendaires après la date)</Name>
        <NameFr>Price Adjustment - Petroleum Products (Calendar days after date)</NameFr>
        <Description/>
        <Active>false</Active>
        <SortOrder>23</SortOrder>
        <IsSector>false</IsSector>
        <AddToOutline>false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Rajustement des prix - produits pétroliers (Nombre de jours calendaires après la date)</Name>
        <NameFr>Price Adjustment - Petroleum Products (Calendar days after date)</NameFr>
        <Description/>
        <Active>false</Active>
        <SortOrder>24</SortOrder>
        <IsSector>false</IsSector>
        <AddToOutline>false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Établissement des prix - Listes et offres</Name>
        <NameFr>Pricing - Lists and Offers</NameFr>
        <Description/>
        <Active>false</Active>
        <SortOrder>25</SortOrder>
        <IsSector>false</IsSector>
        <AddToOutline>false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Établissement des prix</Name>
          <NameFr>Pricing</NameFr>
          <Content>&lt;ol&gt;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
          <ContentFr>&lt;ol&gt;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Fr>
          <Description/>
          <Default>true</Default>
          <Required>false</Required>
          <Checked>true</Checked>
          <Active>false</Active>
          <AddToOutline>false</AddToOutline>
          <IsAdditional>false</IsAdditional>
          <IsWizardFiltered/>
          <AlternativeClientReferenceId>C0401C</AlternativeClientReferenceId>
          <AlternativeClientReferenceIdFr>C0401C</AlternativeClientReferenceIdFr>
          <AlternativeGuidance>&lt;p&gt;Utiliser cette clause dans les contrats lorsque la base de paiement sera fond&amp;eacute;e sur la liste de prix publi&amp;eacute;e, moins un pourcentage d'escompte.&lt;/p&gt;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Dévidoirs et lattis - dépôt</Name>
        <NameFr>Reels and Lags - Deposit</NameFr>
        <Description/>
        <Active>false</Active>
        <SortOrder>26</SortOrder>
        <IsSector>false</IsSector>
        <AddToOutline>false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Dévidoirs et lattis - dépôt</Name>
          <NameFr>Reels and Lags - Deposit</NameFr>
          <Content>&lt;ol&gt;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
          <ContentFr>&lt;ol&gt;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Fr>
          <Description/>
          <Default>true</Default>
          <Required>false</Required>
          <Checked>true</Checked>
          <Active>false</Active>
          <AddToOutline>false</AddToOutline>
          <IsAdditional>false</IsAdditional>
          <IsWizardFiltered/>
          <AlternativeClientReferenceId>C5001C</AlternativeClientReferenceId>
          <AlternativeClientReferenceIdFr>C5001C</AlternativeClientReferenceIdFr>
          <AlternativeGuidance>&lt;p&gt;Utiliser cette clause dans les contrats pour les achats de fils m&amp;eacute;talliques et de c&amp;acirc;bles lorsque des d&amp;eacute;vidoirs et des lattis sont requis.&lt;/p&gt;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Frais de déplacement et de subsistance - détachement mobile de réparation et d'entretien</Name>
        <NameFr>Travel and Living Expenses - Mobile Repair and Maintenance</NameFr>
        <Description/>
        <Active>false</Active>
        <SortOrder>27</SortOrder>
        <IsSector>false</IsSector>
        <AddToOutline>false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Frais de déplacement et de subsistance - détachement mobile de réparation et d'entretien</Name>
          <NameFr>Travel and Living Expenses - Mobile Repair and Maintenance</NameFr>
          <Content>&lt;ol&gt;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
          <ContentFr>&lt;ol&gt;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Fr>
          <Description/>
          <Default>true</Default>
          <Required>false</Required>
          <Checked>true</Checked>
          <Active>false</Active>
          <AddToOutline>false</AddToOutline>
          <IsAdditional>false</IsAdditional>
          <IsWizardFiltered/>
          <AlternativeClientReferenceId>C4004C</AlternativeClientReferenceId>
          <AlternativeClientReferenceIdFr>C4004C</AlternativeClientReferenceIdFr>
          <AlternativeGuidance>&lt;p&gt;Utiliser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Travaux imprévus</Name>
        <NameFr>Unscheduled Work</NameFr>
        <Description/>
        <Active>false</Active>
        <SortOrder>28</SortOrder>
        <IsSector>false</IsSector>
        <AddToOutline>false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Travaux imprévus</Name>
          <NameFr>Unscheduled Work</NameFr>
          <Content>&lt;ol&gt;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
          <ContentFr>&lt;ol&gt;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Fr>
          <Description/>
          <Default>true</Default>
          <Required>false</Required>
          <Checked>true</Checked>
          <Active>false</Active>
          <AddToOutline>false</AddToOutline>
          <IsAdditional>false</IsAdditional>
          <IsWizardFiltered/>
          <AlternativeClientReferenceId>C0902C</AlternativeClientReferenceId>
          <AlternativeClientReferenceIdFr>C0902C</AlternativeClientReferenceIdFr>
          <AlternativeGuidance>&lt;p&gt;Utiliser cette clause dans les contrats maritimes lorsque l'entrepreneur sera pay&amp;eacute; pour les travaux impr&amp;eacute;vus&lt;/p&gt;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 Avis de financement</Name>
        <NameFr>Notification of Funding</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Paiements</Name>
      <NameFr>Payments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En-tête Paiements</Name>
        <NameFr>Payments Header</NameFr>
        <Content>&lt;ol&gt;
&lt;li&gt;&lt;strong&gt; Paiements.&lt;/strong&gt;&lt;/li&gt;
&lt;/ol&gt;</Content>
        <ContentFr>&lt;ol&gt;
&lt;li&gt;&lt;strong&gt;Payments.&lt;/strong&gt;&lt;/li&gt;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Factures - contrat</Name>
        <NameFr>Invoice Submission and Requirements</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Factures</Name>
          <NameFr>Invoices</NameFr>
          <Content>&lt;ol&gt;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true</Active>
          <AddToOutline>true</AddToOutline>
          <IsAdditional>false</IsAdditional>
          <IsWizardFiltered/>
          <AlternativeClientReferenceId>2010A-10/11, 2030-13/14, 2010C-10/11, 2035-12/13, 2010B-10</AlternativeClientReferenceId>
          <AlternativeClientReferenceIdFr>2010A-10/11, 2030-13/14, 2010C-10/11, 2035-12/13, 2010B-10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Factures - SAE</Name>
          <NameFr>Invoices - EPS</NameFr>
          <Content>&lt;ol&gt;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Factures- Vaccin</Name>
          <NameFr>Invoices - Vaccine</NameFr>
          <Content>&lt;ol&gt;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Présentation  des factures et exigences - infonuagique</Name>
          <NameFr>Invoice Submission and Requirements - Cloud</NameFr>
          <Content>&lt;ol&gt;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Formulaire de projet de contrat et de rapport</Name>
        <NameFr>Contract Plan and Report Form</NameFr>
        <Description/>
        <Active>false</Active>
        <SortOrder>1</SortOrder>
        <IsSector>false</IsSector>
        <AddToOutline>false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Formulaire de projet de contrat et de rapport</Name>
          <NameFr>Contract Plan and Report Form</NameFr>
          <Content>&lt;ol&gt;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
          <ContentFr>&lt;ol&gt;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Fr>
          <Description/>
          <Default>true</Default>
          <Required>false</Required>
          <Checked>true</Checked>
          <Active>false</Active>
          <AddToOutline>false</AddToOutline>
          <IsAdditional>false</IsAdditional>
          <IsWizardFiltered/>
          <AlternativeClientReferenceId>H4008C</AlternativeClientReferenceId>
          <AlternativeClientReferenceIdFr>H4008C</AlternativeClientReferenceIdFr>
          <AlternativeGuidance>&lt;p&gt;Utiliser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Instructions relatives à la facturation</Name>
        <NameFr>Invoicing Instructions</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Instructions relatives à la facturation</Name>
          <NameFr>Invoicing Instructions</NameFr>
          <Content>&lt;ol&gt;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
          <ContentFr>&lt;ol&gt;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Fr>
          <Description/>
          <Default>true</Default>
          <Required>true</Required>
          <Checked>true</Checked>
          <Active>true</Active>
          <AddToOutline>true</AddToOutline>
          <IsAdditional>false</IsAdditional>
          <IsWizardFiltered/>
          <AlternativeClientReferenceId>H5001C, HCT 7.8, DOC 7.6</AlternativeClientReferenceId>
          <AlternativeClientReferenceIdFr>H5001C, HCT 7.8, DOC 7.6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Accord du Nunavut - Instructions relatives à la facturation – Services d’entretien</Name>
          <NameFr>Nunavut - Invoicing Instructions – Maintenance Services</NameFr>
          <Content>&lt;ol&gt;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
          <ContentFr>&lt;ol&gt;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Fr>
          <Description/>
          <Default>false</Default>
          <Required>false</Required>
          <Checked>false</Checked>
          <Active>false</Active>
          <AddToOutline>false</AddToOutline>
          <IsAdditional>false</IsAdditional>
          <IsWizardFiltered/>
          <AlternativeClientReferenceId>W3020C</AlternativeClientReferenceId>
          <AlternativeClientReferenceIdFr>W3020C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Accord du Nunavut - Instructions relatives à la facturation – Demande de paiement progressif – Documents justificatifs exigés</Name>
          <NameFr>Nunavut - Invoicing Instructions - Progress Payment Claim - Supporting Documentation Required</NameFr>
          <Content>&lt;ol&gt;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
          <ContentFr>&lt;ol&gt;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Fr>
          <Description/>
          <Default>false</Default>
          <Required>false</Required>
          <Checked>false</Checked>
          <Active>false</Active>
          <AddToOutline>false</AddToOutline>
          <IsAdditional>false</IsAdditional>
          <IsWizardFiltered/>
          <AlternativeClientReferenceId>W3022C</AlternativeClientReferenceId>
          <AlternativeClientReferenceIdFr>W3022C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Accord du Nunavut - Instructions relatives à la facturation</Name>
          <NameFr>Nunavut Agreement - Invoicing Instructions</NameFr>
          <Content>&lt;ol&gt;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
          <ContentFr>&lt;ol&gt;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Fr>
          <Description/>
          <Default>false</Default>
          <Required>false</Required>
          <Checked>false</Checked>
          <Active>false</Active>
          <AddToOutline>false</AddToOutline>
          <IsAdditional>false</IsAdditional>
          <IsWizardFiltered/>
          <AlternativeClientReferenceId>W5001C</AlternativeClientReferenceId>
          <AlternativeClientReferenceIdFr>W5001C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Facturation - services aériens nolisés</Name>
          <NameFr>Invoicing - Air Charter</NameFr>
          <Content>&lt;ol&gt;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
          <ContentFr>&lt;ol&gt;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Fr>
          <Description/>
          <Default>true</Default>
          <Required>false</Required>
          <Checked>true</Checked>
          <Active>false</Active>
          <AddToOutline>false</AddToOutline>
          <IsAdditional>true</IsAdditional>
          <IsWizardFiltered/>
          <AlternativeClientReferenceId>H3018C</AlternativeClientReferenceId>
          <AlternativeClientReferenceIdFr>H3018C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Instructions relatives à la facturation - services d'entretien</Name>
          <NameFr>Invoicing Instructions - Maintenance Services</NameFr>
          <Content>&lt;ol&gt;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
          <ContentFr>&lt;ol&gt;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Fr>
          <Description/>
          <Default>true</Default>
          <Required>false</Required>
          <Checked>true</Checked>
          <Active>false</Active>
          <AddToOutline>false</AddToOutline>
          <IsAdditional>true</IsAdditional>
          <IsWizardFiltered/>
          <AlternativeClientReferenceId>H3020C</AlternativeClientReferenceId>
          <AlternativeClientReferenceIdFr>H3020C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Instructions relatives à la facturation - demande de paiement progressif - aucun document à l'appui exigé</Name>
          <NameFr>Invoicing Instructions - Progress Payment Claim - Supporting Documentation not required</NameFr>
          <Content>&lt;ol&gt;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
          <ContentFr>&lt;ol&gt;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Fr>
          <Description/>
          <Default>true</Default>
          <Required>false</Required>
          <Checked>true</Checked>
          <Active>false</Active>
          <AddToOutline>false</AddToOutline>
          <IsAdditional>true</IsAdditional>
          <IsWizardFiltered/>
          <AlternativeClientReferenceId>H3024C</AlternativeClientReferenceId>
          <AlternativeClientReferenceIdFr>H3024C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Instructions relatives à la facturation - demande de paiement progressif - documents à l'appui exigés</Name>
          <NameFr>Invoicing Instructions - Progress Payment Claim - Supporting Documentation required</NameFr>
          <Content>&lt;ol&gt;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
          <ContentFr>&lt;ol&gt;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Fr>
          <Description/>
          <Default>true</Default>
          <Required>false</Required>
          <Checked>true</Checked>
          <Active>false</Active>
          <AddToOutline>false</AddToOutline>
          <IsAdditional>true</IsAdditional>
          <IsWizardFiltered/>
          <AlternativeClientReferenceId>H3022C</AlternativeClientReferenceId>
          <AlternativeClientReferenceIdFr>H3022C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Instructions relatives à la facturation - SPICT</Name>
          <NameFr>Invoicing Instructions – TBIPS</NameFr>
          <Content>&lt;ol&gt;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
          <ContentFr>&lt;ol&gt;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Période de paiement</Name>
        <NameFr>Payment Period</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Période de paiement</Name>
          <NameFr>Payment Period</NameFr>
          <Content>&lt;ol&gt;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
          <ContentFr>&lt;ol&gt;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Fr>
          <Description/>
          <Default>false</Default>
          <Required>true</Required>
          <Checked>true</Checked>
          <Active>true</Active>
          <AddToOutline>true</AddToOutline>
          <IsAdditional>false</IsAdditional>
          <IsWizardFiltered/>
          <AlternativeClientReferenceId>2030-18, 2030ACB-18, 2010A-15, 2010C-12, 2035-16, 2035ACB-16, 2010B-14</AlternativeClientReferenceId>
          <AlternativeClientReferenceIdFr>2030-18, 2030ACB-18, 2010A-15, 2010C-12, 2035-16, 2035ACB-16,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Période de paiement - Vaccin</Name>
          <NameFr>Payment Period - Vaccine</NameFr>
          <Content>&lt;ol&gt;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
          <ContentFr>&lt;ol&gt;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Fr>
          <Description/>
          <Default>true</Default>
          <Required>true</Required>
          <Checked>true</Checked>
          <Active>false</Active>
          <AddToOutline>false</AddToOutline>
          <IsAdditional>true</IsAdditional>
          <IsWizardFiltered/>
          <AlternativeClientReferenceId>Gabarit de vaccin - 2.3.3</AlternativeClientReferenceId>
          <AlternativeClientReferenceIdFr>Gabarit de vaccin - 2.3.3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Paiements en retard - contrat</Name>
        <NameFr>Late Payments</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Paiements en retard</Name>
          <NameFr>Late Payments</NameFr>
          <Content>&lt;ol&gt;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
          <ContentFr>&lt;ol&gt;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Fr>
          <Description/>
          <Default>false</Default>
          <Required>true</Required>
          <Checked>true</Checked>
          <Active>true</Active>
          <AddToOutline>true</AddToOutline>
          <IsAdditional>false</IsAdditional>
          <IsWizardFiltered/>
          <AlternativeClientReferenceId>2030-19, 2030ACB-19, 2010A-16, 2010C-13, 2035-17, 2035ACB-17, 2010B-15</AlternativeClientReferenceId>
          <AlternativeClientReferenceIdFr>2030-19, 2030ACB-19, 2010A-16, 2010C-13, 2035-17, 2035ACB-17, 2010B-15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Paiements en retard - A&amp;G</Name>
          <NameFr>Late Payments - A&amp;E</NameFr>
          <Content>&lt;ol&gt;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
          <ContentFr>&lt;ol&gt;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Fr>
          <Description/>
          <Default>true</Default>
          <Required>true</Required>
          <Checked>true</Checked>
          <Active>false</Active>
          <AddToOutline>false</AddToOutline>
          <IsAdditional>true</IsAdditional>
          <IsWizardFiltered/>
          <AlternativeClientReferenceId>CG 5.5 Clauses uniformisées d'achat  R1230D</AlternativeClientReferenceId>
          <AlternativeClientReferenceIdFr>CG 5.5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Intérêt sur les comptes En souffrance</Name>
        <NameFr>Interest on Overdue Accounts</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Intérêt sur les comptes En souffrance</Name>
          <NameFr>Interest on Overdue Accounts</NameFr>
          <Content>&lt;ol&gt;
&lt;li&gt;&lt;strong&gt;Int&amp;eacute;r&amp;ecirc;t sur les comptes En souffrance.&lt;/strong&gt; L&amp;rsquo;int&amp;eacute;r&amp;ecirc;t sur les comptes En souffrance ne s'applique pas aux paiements faits par carte de cr&amp;eacute;dit.&lt;/li&gt;
&lt;/ol&gt;</Content>
          <ContentFr>&lt;ol&gt;
&lt;li&gt;&lt;strong&gt;Interest on Overdue Accounts.&lt;/strong&gt;  Interest on Overdue Accounts will not apply to payments made by credit cards.&lt;/li&gt;
&lt;/ol&gt;</ContentFr>
          <Description/>
          <Default>false</Default>
          <Required>false</Required>
          <Checked>true</Checked>
          <Active>false</Active>
          <AddToOutline>false</AddToOutline>
          <IsAdditional>false</IsAdditional>
          <IsWizardFiltered/>
          <AlternativeClientReferenceId>DOC-B 7.2.1</AlternativeClientReferenceId>
          <AlternativeClientReferenceIdFr>DOC-B 7.2.1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Instruments de paiement électronique</Name>
        <NameFr>Electronic Payment Instrument</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Instruments de paiement électronique</Name>
          <NameFr>Electronic Payment Instruments</NameFr>
          <Content>&lt;ol&gt;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
          <ContentFr>&lt;ol&gt;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Fr>
          <Description/>
          <Default>false</Default>
          <Required>true</Required>
          <Checked>true</Checked>
          <Active>true</Active>
          <AddToOutline>true</AddToOutline>
          <IsAdditional>false</IsAdditional>
          <IsWizardFiltered/>
          <AlternativeClientReferenceId>MCE 7.7.5, DOC-B 7.5.5, H3027C</AlternativeClientReferenceId>
          <AlternativeClientReferenceIdFr>MCE 7.7.5, DOC-B 7.5.5, H3027C</AlternativeClientReferenceIdFr>
          <AlternativeGuidance>&lt;p&gt;Utiliser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Instruments de paiement électronique - A&amp;G</Name>
          <NameFr>Electronic Payment Instrument - A&amp;E</NameFr>
          <Content>&lt;ol&gt;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
          <ContentFr>&lt;ol&gt;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Droit de compensation - contrat</Name>
        <NameFr>Right of Set-Off</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Droit de compensation</Name>
          <NameFr>Right to Set-Off</NameFr>
          <Content>&lt;ol&gt;
&lt;li&gt;&lt;b&gt;Droit de compensation.&lt;/b&gt; Au moment d&amp;rsquo;effectuer un paiement &amp;agrave; l&amp;rsquo;Entrepreneur, le Canada peut d&amp;eacute;duire tout montant payable par l&amp;rsquo;Entrepreneur en vertu du pr&amp;eacute;sent contrat ou de tout autre contrat.&lt;/li&gt;
&lt;/ol&gt;</Content>
          <ContentFr>&lt;ol&gt;
&lt;li&gt;&lt;b&gt;Right to Set-Off&lt;/b&gt;. When Canada makes a payment to the Contractor, Canada may deduct any amount payable to Canada by the Contractor under this or any other current contract.&lt;/li&gt;
&lt;/ol&gt;</ContentFr>
          <Description/>
          <Default>false</Default>
          <Required>true</Required>
          <Checked>true</Checked>
          <Active>true</Active>
          <AddToOutline>true</AddToOutline>
          <IsAdditional>false</IsAdditional>
          <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 </Name>
        <NameFr>Taxes</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Fr>
          <Description/>
          <Default>false</Default>
          <Required>true</Required>
          <Checked>true</Checked>
          <Active>true</Active>
          <AddToOutline>true</AddToOutline>
          <IsAdditional>false</IsAdditional>
          <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A&amp;G</Name>
          <NameFr>Taxes - A&amp;E</NameFr>
          <Content>&lt;ol&gt;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Droits de douane et taxes de vente du Canada - entrepreneur établi à l'étranger</Name>
        <NameFr>Canadian Customs Duties and Sales Tax - Foreign-based Contractor</NameFr>
        <Description/>
        <Active>false</Active>
        <SortOrder>9</SortOrder>
        <IsSector>false</IsSector>
        <AddToOutline>false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Droits de douane et taxes de vente du Canada - Entrepreneur établi à l'étranger</Name>
          <NameFr>Canadian Customs Duties and Sales Tax - Foreign-based Contractor</NameFr>
          <Content>&lt;ol&gt;
&lt;li&gt;&lt;strong&gt;Droits de douane et taxes de vente du Canada.&lt;/strong&gt; Les droits de douane et la taxe de vente du Canada, si applicable, sont en sus du Prix contractuel et payable par le Canada.&lt;/li&gt;
&lt;/ol&gt;</Content>
          <ContentFr>&lt;ol&gt;
&lt;li&gt;&lt;strong&gt;Canadian Customs Duties and Sales Tax. &lt;/strong&gt;Canadian customs duties and sales tax, if applicable, are extra to the Contract Price and payable by Canada.&lt;/li&gt;
&lt;/ol&gt;</ContentFr>
          <Description/>
          <Default>true</Default>
          <Required>false</Required>
          <Checked>true</Checked>
          <Active>false</Active>
          <AddToOutline>false</AddToOutline>
          <IsAdditional>false</IsAdditional>
          <IsWizardFiltered/>
          <AlternativeClientReferenceId>C2605C</AlternativeClientReferenceId>
          <AlternativeClientReferenceIdFr>C2605C</AlternativeClientReferenceIdFr>
          <AlternativeGuidance>&lt;p&gt;Utiliser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Exemption des droits de douane et des taxes d'accise</Name>
        <NameFr>Customs Duties and Excise Taxes - Exemption</NameFr>
        <Description/>
        <Active>false</Active>
        <SortOrder>10</SortOrder>
        <IsSector>false</IsSector>
        <AddToOutline>false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Exemption des droits de douane et des taxes d'accise</Name>
          <NameFr>Customs Duties and Excise Taxes - Exemption</NameFr>
          <Content>&lt;ol&gt;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
          <ContentFr>&lt;ol&gt;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Fr>
          <Description/>
          <Default>true</Default>
          <Required>false</Required>
          <Checked>true</Checked>
          <Active>false</Active>
          <AddToOutline>false</AddToOutline>
          <IsAdditional>false</IsAdditional>
          <IsWizardFiltered/>
          <AlternativeClientReferenceId>C2606C</AlternativeClientReferenceId>
          <AlternativeClientReferenceIdFr>C2606C</AlternativeClientReferenceIdFr>
          <AlternativeGuidance>&lt;p&gt;Utiliser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Non­paiement en cas d’erreurs ou d’omissions - A&amp;E</Name>
        <NameFr>No Payments for Errors and 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Non-­paiement en cas d’erreurs ou d’omissions - A&amp;E</Name>
          <NameFr>No Payments for Errors and Omissions - A&amp;E</NameFr>
          <Content>&lt;ol&gt;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
          <ContentFr>&lt;ol&gt;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Fr>
          <Description/>
          <Default>true</Default>
          <Required>true</Required>
          <Checked>true</Checked>
          <Active>false</Active>
          <AddToOutline>false</AddToOutline>
          <IsAdditional>false</IsAdditional>
          <IsWizardFiltered/>
          <AlternativeClientReferenceId>CG 5.7 Clauses uniformisées d'achat  R1230D</AlternativeClientReferenceId>
          <AlternativeClientReferenceIdFr>CG 5.7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Droits de douane et taxes - certificat de drawback</Name>
        <NameFr>Duties and Taxes - Drawback Certificate</NameFr>
        <Description/>
        <Active>false</Active>
        <SortOrder>11</SortOrder>
        <IsSector>false</IsSector>
        <AddToOutline>false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Droits de douane et taxes - certificat de drawback</Name>
          <NameFr>Duties and Taxes - Drawback Certificate</NameFr>
          <Content>&lt;ol&gt;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
          <ContentFr>&lt;ol&gt;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Fr>
          <Description/>
          <Default>true</Default>
          <Required>false</Required>
          <Checked>true</Checked>
          <Active>false</Active>
          <AddToOutline>false</AddToOutline>
          <IsAdditional>false</IsAdditional>
          <IsWizardFiltered/>
          <AlternativeClientReferenceId>C2001C</AlternativeClientReferenceId>
          <AlternativeClientReferenceIdFr>C2001C</AlternativeClientReferenceIdFr>
          <AlternativeGuidance>&lt;p&gt;Utiliser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Paiement d’honoraires en cas de modifications et de révisions - A&amp;G</Name>
        <NameFr>Payment for Changes and Revisions - A&amp;E</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Paiement d’honoraires en cas de modifications et de révisions - A&amp;G</Name>
          <NameFr>Payment for Changes and Revisions - A&amp;E</NameFr>
          <Content>&lt;ol&gt;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
          <ContentFr>&lt;ol&gt;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Fr>
          <Description/>
          <Default>true</Default>
          <Required>true</Required>
          <Checked>true</Checked>
          <Active>false</Active>
          <AddToOutline>false</AddToOutline>
          <IsAdditional>false</IsAdditional>
          <IsWizardFiltered/>
          <AlternativeClientReferenceId>CG 5.8 Clauses uniformisées d'achat R1230D</AlternativeClientReferenceId>
          <AlternativeClientReferenceIdFr>CG 5.8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Exemption des droits de douane</Name>
        <NameFr>Customs Duties - Exemption</NameFr>
        <Description/>
        <Active>false</Active>
        <SortOrder>13</SortOrder>
        <IsSector>false</IsSector>
        <AddToOutline>false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Exemption des droits de douane</Name>
          <NameFr>Customs Duties - Exemption</NameFr>
          <Content>&lt;ol&gt;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
          <ContentFr>&lt;ol&gt;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Fr>
          <Description/>
          <Default>true</Default>
          <Required>false</Required>
          <Checked>true</Checked>
          <Active>false</Active>
          <AddToOutline>false</AddToOutline>
          <IsAdditional>false</IsAdditional>
          <IsWizardFiltered/>
          <AlternativeClientReferenceId>C2603C</AlternativeClientReferenceId>
          <AlternativeClientReferenceIdFr>C2603C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Documentation des douanes canadiennes</Name>
        <NameFr>Canadian Customs Documentation</NameFr>
        <Description/>
        <Active>false</Active>
        <SortOrder>14</SortOrder>
        <IsSector>false</IsSector>
        <AddToOutline>false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Documentation des douanes canadiennes</Name>
          <NameFr>Canadian Customs Documentation</NameFr>
          <Content>&lt;ol&gt;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
          <ContentFr>&lt;ol&gt;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Fr>
          <Description/>
          <Default>true</Default>
          <Required>false</Required>
          <Checked>true</Checked>
          <Active>false</Active>
          <AddToOutline>false</AddToOutline>
          <IsAdditional>false</IsAdditional>
          <IsWizardFiltered/>
          <AlternativeClientReferenceId>C2608C</AlternativeClientReferenceId>
          <AlternativeClientReferenceIdFr>C2608C</AlternativeClientReferenceIdFr>
          <AlternativeGuidance>&lt;p&gt;Utiliser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Droits de douane - l'entrepreneur est l'importateur</Name>
        <NameFr>Customs Duties - Contractor Importer</NameFr>
        <Description/>
        <Active>false</Active>
        <SortOrder>15</SortOrder>
        <IsSector>false</IsSector>
        <AddToOutline>false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Droits de douane - l'entrepreneur est l'importateur</Name>
          <NameFr>Customs Duties - Contractor Importer</NameFr>
          <Content>&lt;ol&gt;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C2611C</AlternativeClientReferenceId>
          <AlternativeClientReferenceIdFr>C2611C</AlternativeClientReferenceIdFr>
          <AlternativeGuidance>&lt;p&gt;Utiliser cette clause dans les contrats pour les approvisionnements de d&amp;eacute;fense lorsque l'entrepreneur est l'importateur et que la valeur du contrat est de 250 000$CAN ou plus.&lt;/p&gt;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Droits de douane - Ministère de la Défense nationale est l'importateur</Name>
        <NameFr>Customs Duties - Department of National Defence - Importer</NameFr>
        <Description/>
        <Active>false</Active>
        <SortOrder>16</SortOrder>
        <IsSector>false</IsSector>
        <AddToOutline>false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Droits de douane - Ministère de la Défense nationale est l'importateur</Name>
          <NameFr>Customs Duties - Department of National Defence - Importer</NameFr>
          <Content>&lt;ol&gt;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C2610C</AlternativeClientReferenceId>
          <AlternativeClientReferenceIdFr>C2610C</AlternativeClientReferenceIdFr>
          <AlternativeGuidance>&lt;p&gt;Utiliser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Droits de douanes exemptés (Conseil national de recherches du Canada)</Name>
        <NameFr>Customs Duties Exempt (National Research Council of Canada)</NameFr>
        <Description/>
        <Active>false</Active>
        <SortOrder>17</SortOrder>
        <IsSector>false</IsSector>
        <AddToOutline>false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Droits de douanes exemptés (Conseil national de recherches du Canada)</Name>
          <NameFr>Customs Duties Exempt (National Research Council of Canada)</NameFr>
          <Content>&lt;ol&gt;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
          <ContentFr>&lt;ol&gt;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Fr>
          <Description/>
          <Default>true</Default>
          <Required>false</Required>
          <Checked>true</Checked>
          <Active>false</Active>
          <AddToOutline>false</AddToOutline>
          <IsAdditional>false</IsAdditional>
          <IsWizardFiltered/>
          <AlternativeClientReferenceId>C2602C</AlternativeClientReferenceId>
          <AlternativeClientReferenceIdFr>C2602C</AlternativeClientReferenceIdFr>
          <AlternativeGuidance>&lt;p&gt;Utiliser cette clause dans les contrats lorsque le Conseil national de recherches du Canada demande l'exemption de droits de douane pour des biens import&amp;eacute;s en vertu du Tarif des douanes.&lt;/p&gt;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Droit de rétention - article 427 de la Loi sur les banques</Name>
        <NameFr>Lien - Section 427 of the Bank Act</NameFr>
        <Description/>
        <Active>false</Active>
        <SortOrder>18</SortOrder>
        <IsSector>false</IsSector>
        <AddToOutline>false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Droit de rétention - article 427 de la Loi sur les banques</Name>
          <NameFr>Lien - Section 427 of the Bank Act</NameFr>
          <Content>&lt;ol&gt;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
          <ContentFr>&lt;ol&gt;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Fr>
          <Description/>
          <Default>true</Default>
          <Required>false</Required>
          <Checked>true</Checked>
          <Active>false</Active>
          <AddToOutline>false</AddToOutline>
          <IsAdditional>false</IsAdditional>
          <IsWizardFiltered/>
          <AlternativeClientReferenceId>H4500C</AlternativeClientReferenceId>
          <AlternativeClientReferenceIdFr>H4500C</AlternativeClientReferenceIdFr>
          <AlternativeGuidance>&lt;p&gt;Utiliser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Travaux précontractuels autorisés</Name>
        <NameFr>Pre-contractual Work - Authorized</NameFr>
        <Description/>
        <Active>false</Active>
        <SortOrder>19</SortOrder>
        <IsSector>false</IsSector>
        <AddToOutline>false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Travaux précontractuels autorisés</Name>
          <NameFr>Pre-contractual Work - Authorized</NameFr>
          <Content>&lt;ol&gt;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
          <ContentFr>&lt;ol&gt;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A9120C</AlternativeClientReferenceId>
          <AlternativeClientReferenceIdFr>A9120C</AlternativeClientReferenceIdFr>
          <AlternativeGuidance>&lt;p&gt;Utiliser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Travaux précontractuels - Canada conserve droits de propriété intellectuelle</Name>
        <NameFr>Pre-Contractual Work - Canada to retain intellectual property</NameFr>
        <Description/>
        <Active>false</Active>
        <SortOrder>20</SortOrder>
        <IsSector>false</IsSector>
        <AddToOutline>false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Travaux précontractuels - Canada conserve droits de propriété intellectuelle</Name>
          <NameFr>Pre-Contractual Work-Canada to retain intellectual property</NameFr>
          <Content>&lt;ol&gt;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
          <ContentFr>&lt;ol&gt;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A9094C</AlternativeClientReferenceId>
          <AlternativeClientReferenceIdFr>A9094C</AlternativeClientReferenceIdFr>
          <AlternativeGuidance>&lt;p&gt;Utiliser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Coûts précontractuels</Name>
        <NameFr>Precontractual Cost</NameFr>
        <Description/>
        <Active>false</Active>
        <SortOrder>21</SortOrder>
        <IsSector>false</IsSector>
        <AddToOutline>false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Coûts précontractuels</Name>
          <NameFr>Precontractual Cost</NameFr>
          <Content>&lt;ol&gt;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
          <ContentFr>&lt;ol&gt;
&lt;li&gt;&lt;strong&gt;Precontractual Cost. &lt;/strong&gt;Unless expressly stated in writing, Canada will not pay the Contractor for any cost incurred before the effective date of the Contract.&lt;/li&gt;
&lt;/ol&gt;</ContentFr>
          <Description/>
          <Default>true</Default>
          <Required>false</Required>
          <Checked>true</Checked>
          <Active>false</Active>
          <AddToOutline>false</AddToOutline>
          <IsAdditional>false</IsAdditional>
          <IsWizardFiltered/>
          <AlternativeClientReferenceId>C0306C</AlternativeClientReferenceId>
          <AlternativeClientReferenceIdFr>C0306C</AlternativeClientReferenceIdFr>
          <AlternativeGuidance>&lt;p&gt;Utiliser cette clause dans les contrats &amp;agrave; frais remboursables.&lt;/p&gt;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taxe provinciale sur les carburants exclue</Name>
        <NameFr>Propane - Provincial Fuel Tax Excluded</NameFr>
        <Description/>
        <Active>false</Active>
        <SortOrder>22</SortOrder>
        <IsSector>false</IsSector>
        <AddToOutline>false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taxe provinciale sur les carburants exclue</Name>
          <NameFr>Propane - Provincial Fuel Tax Excluded</NameFr>
          <Content>&lt;ol&gt;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
          <ContentFr>&lt;ol&gt;
&lt;li&gt;&lt;strong&gt;Propane - Provincial Fuel Tax Excluded. &lt;/strong&gt;Provincial fuel tax is not applicable to propane when used for heating or power generation purposes and is excluded from the Contract Price.&lt;/li&gt;
&lt;/ol&gt;</ContentFr>
          <Description/>
          <Default>true</Default>
          <Required>false</Required>
          <Checked>true</Checked>
          <Active>false</Active>
          <AddToOutline>false</AddToOutline>
          <IsAdditional>false</IsAdditional>
          <IsWizardFiltered/>
          <AlternativeClientReferenceId>C2505C</AlternativeClientReferenceId>
          <AlternativeClientReferenceIdFr>C2505C</AlternativeClientReferenceIdFr>
          <AlternativeGuidance>&lt;p&gt;Utiliser cette clause dans les contrats lorsque la taxe provinciale sur les carburants ne s'applique pas au propane lorsqu'utilis&amp;eacute; pour le chauffage ou pour la production de l'&amp;eacute;nergie et non comme essence automobile.&lt;/p&gt;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entrepreneur établi à l'étranger</Name>
        <NameFr>Taxes - Foreign-based Contractor</NameFr>
        <Description/>
        <Active>false</Active>
        <SortOrder>23</SortOrder>
        <IsSector>false</IsSector>
        <AddToOutline>false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Entrepreneur établi à l'étranger</Name>
          <NameFr>Taxes - Foreign-based Contractor</NameFr>
          <Content>&lt;ol&gt;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
          <ContentFr>&lt;ol&gt;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Fr>
          <Description/>
          <Default>true</Default>
          <Required>false</Required>
          <Checked>true</Checked>
          <Active>false</Active>
          <AddToOutline>false</AddToOutline>
          <IsAdditional>false</IsAdditional>
          <IsWizardFiltered/>
          <AlternativeClientReferenceId>C2000C</AlternativeClientReferenceId>
          <AlternativeClientReferenceIdFr>C2000C</AlternativeClientReferenceIdFr>
          <AlternativeGuidance>&lt;p&gt;Utiliser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Transfert du droit de propriété</Name>
        <NameFr>Transfer of Ownership</NameFr>
        <Description/>
        <Active>false</Active>
        <SortOrder>24</SortOrder>
        <IsSector>false</IsSector>
        <AddToOutline>false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Transfert du droit de propriété</Name>
          <NameFr>Acknowledgment partial payment does not transfer ownership</NameFr>
          <Content>&lt;ol&gt;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
          <ContentFr>&lt;ol&gt;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Fr>
          <Description/>
          <Default>true</Default>
          <Required>false</Required>
          <Checked>true</Checked>
          <Active>false</Active>
          <AddToOutline>false</AddToOutline>
          <IsAdditional>false</IsAdditional>
          <IsWizardFiltered/>
          <AlternativeClientReferenceId>K9010C</AlternativeClientReferenceId>
          <AlternativeClientReferenceIdFr>K9010C</AlternativeClientReferenceIdFr>
          <AlternativeGuidance>&lt;p&gt;Utiliser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Droits et taxes - entrepreneur établi à l'étranger - État de la Californie</Name>
        <NameFr>Duties and Taxes - Foreign-based Contractor - State of California</NameFr>
        <Description/>
        <Active>false</Active>
        <SortOrder>25</SortOrder>
        <IsSector>false</IsSector>
        <AddToOutline>false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Droits et taxes - entrepreneur établi à l'étranger - État de la Californie</Name>
          <NameFr>Duties and Taxes - Foreign-based Contractor - State of California</NameFr>
          <Content>&lt;ol&gt;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
          <ContentFr>&lt;ol&gt;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Fr>
          <Description/>
          <Default>true</Default>
          <Required>false</Required>
          <Checked>true</Checked>
          <Active>false</Active>
          <AddToOutline>false</AddToOutline>
          <IsAdditional>false</IsAdditional>
          <IsWizardFiltered/>
          <AlternativeClientReferenceId>C2002C</AlternativeClientReferenceId>
          <AlternativeClientReferenceIdFr>C2002C</AlternativeClientReferenceIdFr>
          <AlternativeGuidance>&lt;p&gt;Utiliser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Travaux précontractuels</Name>
        <NameFr>Pre-Contractual Work</NameFr>
        <Description/>
        <Active>false</Active>
        <SortOrder>26</SortOrder>
        <IsSector>false</IsSector>
        <AddToOutline>false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Travaux précontractuels</Name>
          <NameFr>Pre-Contractual Work</NameFr>
          <Content>&lt;ol&gt;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
          <ContentFr>&lt;ol&gt;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Fr>
          <Description/>
          <Default>true</Default>
          <Required>false</Required>
          <Checked>true</Checked>
          <Active>false</Active>
          <AddToOutline>false</AddToOutline>
          <IsAdditional>false</IsAdditional>
          <IsWizardFiltered/>
          <AlternativeClientReferenceId>A9088C</AlternativeClientReferenceId>
          <AlternativeClientReferenceIdFr>A9088C</AlternativeClientReferenceIdFr>
          <AlternativeGuidance>&lt;p&gt;Utiliser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Droits de douane, taxes d'accise et taxes applicables - non résident</Name>
        <NameFr>Customs Duties, Excise Taxes and Applicable Taxes - Non-resident</NameFr>
        <Description/>
        <Active>false</Active>
        <SortOrder>27</SortOrder>
        <IsSector>false</IsSector>
        <AddToOutline>false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Droits de douane, taxes d'accise et taxes applicables - non-résident</Name>
          <NameFr>Customs Duties, Excise Taxes and Applicable Taxes - Non-resident</NameFr>
          <Content>&lt;ol&gt;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
          <ContentFr>&lt;ol&gt;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Fr>
          <Description/>
          <Default>true</Default>
          <Required>false</Required>
          <Checked>true</Checked>
          <Active>false</Active>
          <AddToOutline>false</AddToOutline>
          <IsAdditional>false</IsAdditional>
          <IsWizardFiltered/>
          <AlternativeClientReferenceId>C2604C</AlternativeClientReferenceId>
          <AlternativeClientReferenceIdFr>C2604C</AlternativeClientReferenceIdFr>
          <AlternativeGuidance>&lt;p&gt;Utiliser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Le Canada à titre d’agent pour les utilisateurs identifiés </Name>
        <NameFr>Canada as Agent for Identified Users</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Le Canada à titre d’agent pour les utilisateurs identifiés </Name>
          <NameFr>Canada as Agent for Identified Users</NameFr>
          <Content>&lt;ol&gt;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
          <ContentFr>&lt;ol&gt;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Fr>
          <Description/>
          <Default>true</Default>
          <Required>true</Required>
          <Checked>true</Checked>
          <Active>false</Active>
          <AddToOutline>false</AddToOutline>
          <IsAdditional>false</IsAdditional>
          <IsWizardFiltered/>
          <AlternativeClientReferenceId>Gabarit de vaccin - 2.5.3</AlternativeClientReferenceId>
          <AlternativeClientReferenceIdFr>Gabarit de vaccin - 2.5.3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Mode de paiement</Name>
      <NameFr>Method of Payment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Mode de paiement - En-tête</Name>
        <NameFr>Method of Payment Heading</NameFr>
        <Content>&lt;ol&gt;
&lt;li&gt;&lt;strong&gt;Mode de paiement.&lt;/strong&gt;&lt;/li&gt;
&lt;/ol&gt;</Content>
        <ContentFr>&lt;ol&gt;
&lt;li&gt;&lt;strong&gt;Method of Payment.&lt;/strong&gt;&lt;/li&gt;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Paiement unique</Name>
        <NameFr>Single Payment</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Mode de paiement – Paiement unique</Name>
          <NameFr>Method of Payment - Single Payment</NameFr>
          <Content>&lt;ol&gt;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
          <ContentFr>&lt;ol&gt;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false</Required>
          <Checked>true</Checked>
          <Active>true</Active>
          <AddToOutline>true</AddToOutline>
          <IsAdditional>false</IsAdditional>
          <IsWizardFiltered/>
          <AlternativeClientReferenceId>H1000C, MCE 7.7.3, DOC-B 7.5.3</AlternativeClientReferenceId>
          <AlternativeClientReferenceIdFr>H1000C, MCE 7.7.3, DOC-B 7.5.3</AlternativeClientReferenceIdFr>
          <AlternativeGuidance>&lt;p&gt;Utiliser cette clause dans les contrats pour les biens et les services (&amp;agrave; l'exception des contrats de construction et de services publics) lorsqu'un seul paiement sera fait quand les travaux seront compl&amp;eacute;t&amp;eacute;s et livr&amp;eacute;s.&lt;/p&gt;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Paiements multiples</Name>
        <NameFr>Multiple Payments</NameFr>
        <Description/>
        <Active>false</Active>
        <SortOrder>1</SortOrder>
        <IsSector>false</IsSector>
        <AddToOutline>false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Paiements multiples</Name>
          <NameFr>Method of Payment-Multiple Payments</NameFr>
          <Content>&lt;ol&gt;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Fr>
          <Description/>
          <Default>false</Default>
          <Required>false</Required>
          <Checked>false</Checked>
          <Active>false</Active>
          <AddToOutline>false</AddToOutline>
          <IsAdditional>false</IsAdditional>
          <IsWizardFiltered/>
          <AlternativeClientReferenceId>H1001C, MCE 7.7.3, DOC-B 7.5.3</AlternativeClientReferenceId>
          <AlternativeClientReferenceIdFr>H1001C, MCE 7.7.3, DOC-B 7.5.3</AlternativeClientReferenceIdFr>
          <AlternativeGuidance>&lt;p&gt;Utiliser cette clause dans les contrats pour des biens avec multiples livraisons (&amp;agrave; l'exception des contrats de construction et de services publics) lorsqu'un paiement sera fait pour chaque livraison compl&amp;eacute;t&amp;eacute;e.&lt;/p&gt;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Paiement (y compris la retenue) – Machinerie et véhicules industriels </Name>
        <NameFr>Payment Including Holdback – Industrial Vehicles and Machinery</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Paiement (y compris la retenue) – Machinerie et véhicules industriels </Name>
          <NameFr>Payment Including Holdback – Industrial Vehicles and Machinery</NameFr>
          <Content>&lt;ol&gt;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
          <ContentFr>&lt;ol&gt;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Paiements mensuels</Name>
        <NameFr>Monthly Payment</NameFr>
        <Description/>
        <Active>false</Active>
        <SortOrder>2</SortOrder>
        <IsSector>false</IsSector>
        <AddToOutline>false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Mode de paiement- Paiements mensuels</Name>
          <NameFr>Method of Payment - Monthly Payment</NameFr>
          <Content>&lt;ol&gt;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false</Default>
          <Required>false</Required>
          <Checked>false</Checked>
          <Active>false</Active>
          <AddToOutline>false</AddToOutline>
          <IsAdditional>false</IsAdditional>
          <IsWizardFiltered/>
          <AlternativeClientReferenceId>H1008C, MCE 7.7.3, DOC-B 7.5.3</AlternativeClientReferenceId>
          <AlternativeClientReferenceIdFr>H1008C, MCE 7.7.3, DOC-B 7.5.3</AlternativeClientReferenceIdFr>
          <AlternativeGuidance>&lt;p&gt;Utiliser cette clause dans les contrats pour des services lorsque le paiement sera fait mensuellement pour les travaux compl&amp;eacute;t&amp;eacute;s.&lt;/p&gt;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Paiements progressifs</Name>
        <NameFr>Progress Payments</NameFr>
        <Description/>
        <Active>false</Active>
        <SortOrder>3</SortOrder>
        <IsSector>false</IsSector>
        <AddToOutline>false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Paiements progressifs</Name>
          <NameFr>Progress Payments</NameFr>
          <Content>&lt;ol&gt;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
          <ContentFr>&lt;ol&gt;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H1003C, MCE 7.7.3, DOC-B 7.5.3</AlternativeClientReferenceId>
          <AlternativeClientReferenceIdFr>H1003C, MCE 7.7.3, DOC-B 7.5.3</AlternativeClientReferenceIdFr>
          <AlternativeGuidance>&lt;p&gt;Utiliser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Paiement anticipé</Name>
        <NameFr>Advance Payment</NameFr>
        <Description/>
        <Active>false</Active>
        <SortOrder>4</SortOrder>
        <IsSector>false</IsSector>
        <AddToOutline>false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Paiement anticipé</Name>
          <NameFr>Advance Payment</NameFr>
          <Content>&lt;ol&gt;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
          <ContentFr>&lt;ol&gt;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Fr>
          <Description/>
          <Default>false</Default>
          <Required>false</Required>
          <Checked>false</Checked>
          <Active>false</Active>
          <AddToOutline>false</AddToOutline>
          <IsAdditional>false</IsAdditional>
          <IsWizardFiltered/>
          <AlternativeClientReferenceId>H3028C, MCE 7.7.3, DOC-B 7.5.3</AlternativeClientReferenceId>
          <AlternativeClientReferenceIdFr>H3028C, MCE 7.7.3, DOC-B 7.5.3</AlternativeClientReferenceIdFr>
          <AlternativeGuidance>&lt;p&gt;Utiliser cette clause dans les contrats lorsque des paiements anticip&amp;eacute;s seront faits.&lt;/p&gt; &lt;p&gt;Conjonctions (selon le cas):&lt;br /&gt;Transfert du droit de propri&amp;eacute;t&amp;eacute;&amp;nbsp;&lt;/p&gt;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Paiements d’étape (assujettis à une retenue)</Name>
        <NameFr>Milestone Payments - Subject to holdback</NameFr>
        <Description/>
        <Active>false</Active>
        <SortOrder>5</SortOrder>
        <IsSector>false</IsSector>
        <AddToOutline>false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Paiements d’étape - assujettis à une retenue</Name>
          <NameFr>Milestone Payments - Subject to holdback</NameFr>
          <Content>&lt;ol&gt;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
          <ContentFr>&lt;ol&gt;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Fr>
          <Description/>
          <Default>false</Default>
          <Required>false</Required>
          <Checked>false</Checked>
          <Active>false</Active>
          <AddToOutline>false</AddToOutline>
          <IsAdditional>false</IsAdditional>
          <IsWizardFiltered/>
          <AlternativeClientReferenceId>H3009C, MCE 7.7.3, DOC-B 7.5.3</AlternativeClientReferenceId>
          <AlternativeClientReferenceIdFr>H3009C,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Paiements d'étape - non assujetti à une retenue</Name>
        <NameFr>Milestone Payments - Not subject to holdback</NameFr>
        <Description/>
        <Active>false</Active>
        <SortOrder>6</SortOrder>
        <IsSector>false</IsSector>
        <AddToOutline>false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Paiements d'étape - non assujetti à une retenue</Name>
          <NameFr>Milestone Payments - Not subject to holdback</NameFr>
          <Content>&lt;ol&gt;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
          <ContentFr>&lt;ol&gt;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Fr>
          <Description/>
          <Default>false</Default>
          <Required>false</Required>
          <Checked>false</Checked>
          <Active>false</Active>
          <AddToOutline>false</AddToOutline>
          <IsAdditional>false</IsAdditional>
          <IsWizardFiltered/>
          <AlternativeClientReferenceId>H3010C, MCE 7.7.3, DOC-B 7.5.3</AlternativeClientReferenceId>
          <AlternativeClientReferenceIdFr>H3010C,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Calendrier des étapes</Name>
        <NameFr>Schedule of Milestones</NameFr>
        <Description/>
        <Active>false</Active>
        <SortOrder>7</SortOrder>
        <IsSector>false</IsSector>
        <AddToOutline>false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Calendrier des étapes</Name>
          <NameFr>Schedule of Milestones</NameFr>
          <Content>&lt;ol&gt;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
          <ContentFr>&lt;ol&gt;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Fr>
          <Description/>
          <Default>false</Default>
          <Required>false</Required>
          <Checked>false</Checked>
          <Active>false</Active>
          <AddToOutline>false</AddToOutline>
          <IsAdditional>false</IsAdditional>
          <IsWizardFiltered/>
          <AlternativeClientReferenceId>H4012C, MCE 7.7.3, DOC-B 7.5.3</AlternativeClientReferenceId>
          <AlternativeClientReferenceIdFr>H4012C, MCE 7.7.3, DOC-B 7.5.3</AlternativeClientReferenceIdFr>
          <AlternativeGuidance>&lt;p&gt;Utiliser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Mode de paiement - infonuagique</Name>
        <NameFr>Method of Payment - Cloud</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Mode de paiement - infonuagique</Name>
          <NameFr>Method of Payment - Cloud</NameFr>
          <Content>&lt;ol&gt;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
          <ContentFr>&lt;ol&gt;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Paiement versé aux mandataires</Name>
        <NameFr>Payment to Agents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Paiement versé aux mandataires</Name>
          <NameFr>Payment to Agents</NameFr>
          <Content>&lt;ol&gt;
&lt;li&gt;&lt;strong&gt;Paiement vers&amp;eacute; aux mandataires.&lt;/strong&gt; Les paiements vers&amp;eacute;s aux mandataires autoris&amp;eacute;s par le Canada sont consid&amp;eacute;r&amp;eacute;s comme des paiements vers&amp;eacute;s &amp;agrave; l&amp;rsquo;entrepreneur. &lt;/li&gt;
&lt;/ol&gt;</Content>
          <ContentFr>&lt;ol&gt;
&lt;li&gt;&lt;strong&gt;Payment to Agents.&lt;/strong&gt; Payment made by Canada to an authorized Agent is considered payment to the Contractor itself.&lt;/li&gt;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Infonuagique</Name>
      <NameFr>Documentation - Cloud</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Infonuagique</Name>
        <NameFr>Documentation - Cloud</NameFr>
        <Content>&lt;ol&gt;
&lt;li&gt;&lt;strong&gt;Documentation&lt;/strong&gt;&lt;/li&gt;
&lt;/ol&gt;</Content>
        <ContentFr>&lt;ol&gt;
&lt;li style="font-weight: bold;"&gt;&lt;strong&gt;Documentation.&lt;/strong&gt;&lt;/li&gt;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Documents sur les services infonuagiques </Name>
        <NameFr>Cloud Services Documentation</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Documents sur les services infonuagiques</Name>
          <NameFr>Cloud Services Documentation</NameFr>
          <Content>&lt;ol&gt;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
          <ContentFr>&lt;ol&gt;
&lt;li&gt;&lt;strong&gt;Cloud Services Documentation. &lt;/strong&gt;The Contractor must, upon Contract award, give Canada access to the commercially available Cloud Services Documentation. The Contractor must update the documentation on a commercially reasonable basis.&lt;/li&gt;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Autres documents</Name>
        <NameFr>Other Documentation</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Autres documents</Name>
          <NameFr>Other Documentation</NameFr>
          <Content>&lt;ol&gt;
&lt;li&gt;&lt;strong&gt;Autres documents.&lt;/strong&gt; L&amp;rsquo;entrepreneur doit fournir un acc&amp;egrave;s &amp;agrave; tous les documents n&amp;eacute;cessaires pour l&amp;rsquo;ex&amp;eacute;cution des services infonuagiques.&lt;/li&gt;
&lt;/ol&gt;</Content>
          <ContentFr>&lt;ol&gt;
&lt;li&gt;&lt;strong&gt;Other Documentation. &lt;/strong&gt;The Contractor must provide or deliver access to any documentation required in performance of the Cloud Services.&lt;/li&gt;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Garanties</Name>
      <NameFr>Warranties</NameFr>
      <Description/>
      <Active>true</Active>
      <SortOrder>86</SortOrder>
      <IsSector>false</IsSector>
      <AddToOutline>true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En-tête Garanties</Name>
        <NameFr>Warranties Header</NameFr>
        <Content>&lt;ol&gt;
&lt;li&gt;&lt;strong&gt;Garanties.&lt;/strong&gt;&lt;/li&gt;
&lt;/ol&gt;</Content>
        <ContentFr>&lt;ol&gt;
&lt;li&gt;&lt;strong&gt;Warranties.&lt;/strong&gt;&lt;/li&gt;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Garantie des biens - contrat</Name>
        <NameFr>Goods Warranty</NameFr>
        <Description/>
        <Active>true</Active>
        <SortOrder>0</SortOrder>
        <IsSector>false</IsSector>
        <AddToOutline>true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Garantie</Name>
          <NameFr>Warranty</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Fr>
          <Description/>
          <Default>true</Default>
          <Required>true</Required>
          <Checked>true</Checked>
          <Active>true</Active>
          <AddToOutline>true</AddToOutline>
          <IsAdditional>false</IsAdditional>
          <IsWizardFiltered/>
          <AlternativeClientReferenceId>2010A-09, 2030-22, 2030ACB-22, 2040-22</AlternativeClientReferenceId>
          <AlternativeClientReferenceIdFr>2010A-09, 2030-22, 2030ACB-22,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Modification de la garantie</Name>
          <NameFr>Warranty Amendment</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
          <ContentFr>&lt;ol&gt;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Garantie - Pharma</Name>
          <NameFr>Warranty - Pharma</NameFr>
          <Content>&lt;ol&gt;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
          <ContentFr>&lt;ol&gt;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Fr>
          <Description/>
          <Default>true</Default>
          <Required>true</Required>
          <Checked>true</Checked>
          <Active>false</Active>
          <AddToOutline>false</AddToOutline>
          <IsAdditional>true</IsAdditional>
          <IsWizardFiltered/>
          <AlternativeClientReferenceId>Gabarit de vaccin - 2.3.2; Gabarit fédéral de médicaments</AlternativeClientReferenceId>
          <AlternativeClientReferenceIdFr>Gabarit de vaccin - 2.3.2;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Garantie - Machinerie et véhicules industriels</Name>
          <NameFr>Warranty –  Industrial Vehicles and Machinery</NameFr>
          <Content>&lt;ol&gt;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Droit du Canada à un recours - contrat</Name>
        <NameFr>Canada's Right to Remedy - Contract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Recours à la garantie [Biens]</Name>
          <NameFr>Warranty Remedies [Goods]</NameFr>
          <Content>&lt;ol&gt;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
          <ContentFr>&lt;ol&gt;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Garantie du navire - radoub et réparation</Name>
        <NameFr>Vessel Warranty - Refit and Repair</NameFr>
        <Description/>
        <Active>false</Active>
        <SortOrder>2</SortOrder>
        <IsSector>false</IsSector>
        <AddToOutline>false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Garantie du navire - radoub et réparation</Name>
          <NameFr>Vessel Warranty - Refit and Repair</NameFr>
          <Content>&lt;ol&gt;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
          <ContentFr>&lt;ol&gt;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Fr>
          <Description/>
          <Default>true</Default>
          <Required>false</Required>
          <Checked>true</Checked>
          <Active>false</Active>
          <AddToOutline>false</AddToOutline>
          <IsAdditional>false</IsAdditional>
          <IsWizardFiltered/>
          <AlternativeClientReferenceId>K0027C</AlternativeClientReferenceId>
          <AlternativeClientReferenceIdFr>K0027C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Garantie du matériel</Name>
        <NameFr>Hardware Warranty</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Garantie du matériel</Name>
          <NameFr>Hardware Warranty</NameFr>
          <Content>&lt;ol&gt;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
          <ContentFr>&lt;ol&gt;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Fr>
          <Description/>
          <Default>true</Default>
          <Required>true</Required>
          <Checked>true</Checked>
          <Active>false</Active>
          <AddToOutline>false</AddToOutline>
          <IsAdditional>false</IsAdditional>
          <IsWizardFiltered/>
          <AlternativeClientReferenceId>4001-14</AlternativeClientReferenceId>
          <AlternativeClientReferenceIdFr>4001-14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Prolongation de la garantie</Name>
        <NameFr>Extension of Warranty - Contract</NameFr>
        <Description/>
        <Active>true</Active>
        <SortOrder>4</SortOrder>
        <IsSector>false</IsSector>
        <AddToOutline>true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Prolongation de la garantie</Name>
          <NameFr>Extension of Warranty</NameFr>
          <Content>&lt;ol&gt;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
          <ContentFr>&lt;ol&gt;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Fr>
          <Description/>
          <Default>false</Default>
          <Required>true</Required>
          <Checked>true</Checked>
          <Active>true</Active>
          <AddToOutline>true</AddToOutline>
          <IsAdditional>false</IsAdditional>
          <IsWizardFiltered/>
          <AlternativeClientReferenceId>2030-22 #7, 2030ACB-22 #7, 2010A-09 #3, 2040-22</AlternativeClientReferenceId>
          <AlternativeClientReferenceIdFr>2030-22 #7, 2030ACB-22 #7, 2010A-09 #3,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Garantie du logiciel</Name>
        <NameFr>Software Warranty</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Garantie du logiciel</Name>
          <NameFr>Software Warranty</NameFr>
          <Content>&lt;ol&gt;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
          <ContentFr>&lt;ol&gt;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Fr>
          <Description/>
          <Default>true</Default>
          <Required>true</Required>
          <Checked>true</Checked>
          <Active>false</Active>
          <AddToOutline>false</AddToOutline>
          <IsAdditional>false</IsAdditional>
          <IsWizardFiltered/>
          <AlternativeClientReferenceId>4003-14-02/15</AlternativeClientReferenceId>
          <AlternativeClientReferenceIdFr>4003-14-02/15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Droits de propriété et risque de perte</Name>
      <NameFr>Ownership and Risk of Loss</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Droits de propriété et risque de perte</Name>
        <NameFr>Ownership and Risk of Loss</NameFr>
        <Content>&lt;ol&gt;
&lt;li&gt;&lt;strong&gt;Droits de propriété et risque de perte.&lt;/strong&gt;&lt;/li&gt;
&lt;/ol&gt;</Content>
        <ContentFr>&lt;ol&gt;
&lt;li&gt;&lt;strong&gt; Ownership and Risk of Loss.&lt;/strong&gt;&lt;/li&gt;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Propriété du Canada</Name>
        <NameFr>Canada Ownership</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Droit de propriété - Complexité élevée</Name>
          <NameFr>Ownership - High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false</Active>
          <AddToOutline>false</AddToOutline>
          <IsAdditional>false</IsAdditional>
          <IsWizardFiltered/>
          <AlternativeClientReferenceId>2030-21, 2030ACB-21, 2035-19, 2035ACB-19, 2040-21</AlternativeClientReferenceId>
          <AlternativeClientReferenceIdFr>2030-21, 2030ACB-21, 2035-19, 2035ACB-19,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Droit de propriété - Complexité moyenne</Name>
          <NameFr>Ownership - Medium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true</Active>
          <AddToOutline>true</AddToOutline>
          <IsAdditional>false</IsAdditional>
          <IsWizardFiltered/>
          <AlternativeClientReferenceId>2010A-19</AlternativeClientReferenceId>
          <AlternativeClientReferenceIdFr>2010A-19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Propriété intellectuelle - A&amp;G</Name>
        <NameFr>Intellectual Property - A&amp;E</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Propriété intellectuelle - A&amp;G</Name>
          <NameFr>Intellectual Property - A&amp;E</NameFr>
          <Content>&lt;ol&gt;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
          <ContentFr>&lt;ol&gt;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Fr>
          <Description/>
          <Default>true</Default>
          <Required>true</Required>
          <Checked>true</Checked>
          <Active>false</Active>
          <AddToOutline>false</AddToOutline>
          <IsAdditional>false</IsAdditional>
          <IsWizardFiltered/>
          <AlternativeClientReferenceId>CG 4 Clauses uniformisées d'achat R1225D</AlternativeClientReferenceId>
          <AlternativeClientReferenceIdFr>CG 4 Clauses uniformisées d'achat R1225D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concernant l'information appartenant au Canada</Name>
        <NameFr>Licence to Canada's Information</NameFr>
        <Description/>
        <Active>false</Active>
        <SortOrder>2</SortOrder>
        <IsSector>false</IsSector>
        <AddToOutline>false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concernant l'information appartenant au Canada</Name>
          <NameFr>Licence to Canada's Information</NameFr>
          <Content>&lt;ol&gt;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
          <ContentFr>&lt;ol&gt;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Fr>
          <Description/>
          <Default>true</Default>
          <Required>false</Required>
          <Checked>true</Checked>
          <Active>false</Active>
          <AddToOutline>false</AddToOutline>
          <IsAdditional>false</IsAdditional>
          <IsWizardFiltered/>
          <AlternativeClientReferenceId>K3020C</AlternativeClientReferenceId>
          <AlternativeClientReferenceIdFr>K3020C</AlternativeClientReferenceIdFr>
          <AlternativeGuidance>&lt;p&gt;Utiliser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Propriété des supports d’information</Name>
        <NameFr>Ownership of Media</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Propriété des supports d’information</Name>
          <NameFr>Ownership of Media</NameFr>
          <Content>&lt;ol&gt;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
          <ContentFr>&lt;ol&gt;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Fr>
          <Description/>
          <Default>true</Default>
          <Required>true</Required>
          <Checked>true</Checked>
          <Active>false</Active>
          <AddToOutline>false</AddToOutline>
          <IsAdditional>false</IsAdditional>
          <IsWizardFiltered/>
          <AlternativeClientReferenceId>4002-13</AlternativeClientReferenceId>
          <AlternativeClientReferenceIdFr>4002-13</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Risque de perte - contrat</Name>
        <NameFr>Risk of Loss - Contract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Risque de perte - Complexité élevée</Name>
          <NameFr>Risk of Loss - High Complexity</NameFr>
          <Content>&lt;ol&gt;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&lt;li&gt;&lt;strong&gt;Risk of Loss.&lt;/strong&gt;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false</Active>
          <AddToOutline>false</AddToOutline>
          <IsAdditional>false</IsAdditional>
          <IsWizardFiltered/>
          <AlternativeClientReferenceId>2030-21 #3, 2030ACB-21 #3, 2035-19 #3, 2035ACB-19 #3, 2040-21</AlternativeClientReferenceId>
          <AlternativeClientReferenceIdFr>2030-21 #3, 2030ACB-21 #3, 2035-19 #3, 2035ACB-19 #3,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Risque de perte - Complexité moyenne</Name>
          <NameFr>Risk of Loss - Medium Complexity</NameFr>
          <Content>&lt;ol&gt;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&lt;li&gt;&lt;b&gt;Risk of Loss.&lt;/b&gt;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true</Active>
          <AddToOutline>true</AddToOutline>
          <IsAdditional>false</IsAdditional>
          <IsWizardFiltered/>
          <AlternativeClientReferenceId>2010A-19 #3</AlternativeClientReferenceId>
          <AlternativeClientReferenceIdFr>2010A-19 #3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concernant les droits de propriété intellectuelle sur les renseignements originaux</Name>
        <NameFr>Licence to Intellectual Property Rights in Foreground Information</NameFr>
        <Description/>
        <Active>false</Active>
        <SortOrder>5</SortOrder>
        <IsSector>false</IsSector>
        <AddToOutline>false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Licence concernant les droits de propriété intellectuelle sur les renseignements originaux</Name>
          <NameFr>License to Intellectual Property Rights in Foreground Information</NameFr>
          <Content>&lt;ol&gt;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
          <ContentFr>&lt;ol&gt;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Fr>
          <Description/>
          <Default>true</Default>
          <Required>false</Required>
          <Checked>true</Checked>
          <Active>false</Active>
          <AddToOutline>false</AddToOutline>
          <IsAdditional>false</IsAdditional>
          <IsWizardFiltered/>
          <AlternativeClientReferenceId>K3305C</AlternativeClientReferenceId>
          <AlternativeClientReferenceIdFr>K3305C</AlternativeClientReferenceIdFr>
          <AlternativeGuidance>&lt;p&gt;Utiliser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Protection des supports électroniques - SPICT</Name>
        <NameFr>Safeguarding Electronic Media - TBIPS</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Protection des supports électroniques - SPICT</Name>
          <NameFr>Safeguarding Electronic Media - TBIPS</NameFr>
          <Content>&lt;ol&gt;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
          <ContentFr>&lt;ol&gt;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Propriété des logiciels personnalisés élaborés </Name>
        <NameFr>Ownership of Developed Custom Software</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Propriété des logiciels personnalisés élaborés – Canada</Name>
          <NameFr>Ownership of Developed Custom Software - Canada</NameFr>
          <Content>&lt;ol&gt;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
          <ContentFr>&lt;ol&gt;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Fr>
          <Description/>
          <Default>true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Propriété des logiciels personnalisés élaborés – Contractor</Name>
          <NameFr>Ownership of Developed Custom Software – Contractor</NameFr>
          <Content>&lt;ol&gt;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
          <ContentFr>&lt;ol&gt;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Fr>
          <Description/>
          <Default>false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Titre - contrat</Name>
        <NameFr>Title - Contract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Titre</Name>
          <NameFr>Title - High Complexity</NameFr>
          <Content>&lt;ol&gt;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false</Active>
          <AddToOutline>false</AddToOutline>
          <IsAdditional>false</IsAdditional>
          <IsWizardFiltered/>
          <AlternativeClientReferenceId>2030-21 #4, 2030ACB-21 #4, 2035-19 #4, 2035ACB-19 #4, 2040-21</AlternativeClientReferenceId>
          <AlternativeClientReferenceIdFr>2030-21 #4, 2030ACB-21 #4, 2035-19 #4, 2035ACB-19 #4,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Titre</Name>
          <NameFr>Title - Medium Complexity</NameFr>
          <Content>&lt;ol&gt;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true</Active>
          <AddToOutline>true</AddToOutline>
          <IsAdditional>false</IsAdditional>
          <IsWizardFiltered/>
          <AlternativeClientReferenceId>2010A-19 #4</AlternativeClientReferenceId>
          <AlternativeClientReferenceIdFr>2010A-19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Le Canada détient les droits de PI sur les renseignements originaux</Name>
        <NameFr>Canada to own IP rights in Foreground Information</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Le Canada détient les droits de PI sur les renseignements originaux</Name>
          <NameFr>Canada to own IP rights in Foreground Information</NameFr>
          <Content>&lt;ol&gt;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
          <ContentFr>&lt;ol&gt;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Fr>
          <Description/>
          <Default>true</Default>
          <Required>true</Required>
          <Checked>true</Checked>
          <Active>false</Active>
          <AddToOutline>false</AddToOutline>
          <IsAdditional>false</IsAdditional>
          <IsWizardFiltered/>
          <AlternativeClientReferenceId>4007</AlternativeClientReferenceId>
          <AlternativeClientReferenceIdFr>4007</AlternativeClientReferenceIdFr>
          <AlternativeGuidance>&lt;p&gt;Utiliser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L’entrepreneur détient les droits de PI sur les renseignements originaux</Name>
        <NameFr>Contractor to own IP rights in Foreground Information</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L’entrepreneur détient les droits de PI sur les renseignements originaux</Name>
          <NameFr>Contractor to own IP rights in Foreground Information</NameFr>
          <Content>&lt;ol&gt;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
          <ContentFr>&lt;ol&gt;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Fr>
          <Description/>
          <Default>true</Default>
          <Required>true</Required>
          <Checked>true</Checked>
          <Active>false</Active>
          <AddToOutline>false</AddToOutline>
          <IsAdditional>false</IsAdditional>
          <IsWizardFiltered/>
          <AlternativeClientReferenceId>4006</AlternativeClientReferenceId>
          <AlternativeClientReferenceIdFr>4006</AlternativeClientReferenceIdFr>
          <AlternativeGuidance>&lt;p&gt;Utiliser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L'entrepreneur n'a pas le droit d'accorder une sous-licence</Name>
        <NameFr>No Right for Contractor to Sub-license</NameFr>
        <Description/>
        <Active>false</Active>
        <SortOrder>10</SortOrder>
        <IsSector>false</IsSector>
        <AddToOutline>false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L'Entrepreneur n'a pas le droit d'accorder une sous-licence</Name>
          <NameFr>No Right for Contractor to Sub-license</NameFr>
          <Content>&lt;ol&gt;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
          <ContentFr>&lt;ol&gt;
&lt;li&gt;&lt;strong&gt;No Right for Contractor to Sub-license.&lt;/strong&gt; The Contractor may not sub-license or otherwise authorize any person to exercise any Intellectual Property Rights in the Foreground Information.&lt;/li&gt;
&lt;/ol&gt;</ContentFr>
          <Description/>
          <Default>true</Default>
          <Required>false</Required>
          <Checked>true</Checked>
          <Active>false</Active>
          <AddToOutline>false</AddToOutline>
          <IsAdditional>false</IsAdditional>
          <IsWizardFiltered/>
          <AlternativeClientReferenceId>K3310C</AlternativeClientReferenceId>
          <AlternativeClientReferenceIdFr>K3310C</AlternativeClientReferenceIdFr>
          <AlternativeGuidance>&lt;p&gt;Utiliser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Titre de propriété du navire</Name>
        <NameFr>Title to Property - Vessel</NameFr>
        <Description/>
        <Active>false</Active>
        <SortOrder>11</SortOrder>
        <IsSector>false</IsSector>
        <AddToOutline>false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Titre de propriété du navire</Name>
          <NameFr>Title to Property - Vessel</NameFr>
          <Content>&lt;ol&gt;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
          <ContentFr>&lt;ol&gt;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Fr>
          <Description/>
          <Default>true</Default>
          <Required>false</Required>
          <Checked>true</Checked>
          <Active>false</Active>
          <AddToOutline>false</AddToOutline>
          <IsAdditional>false</IsAdditional>
          <IsWizardFiltered/>
          <AlternativeClientReferenceId>A9047C</AlternativeClientReferenceId>
          <AlternativeClientReferenceIdFr>A9047C</AlternativeClientReferenceIdFr>
          <AlternativeGuidance>&lt;p&gt;Utiliser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Risque de perte – Support</Name>
        <NameFr>Risk of Loss – Media</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Risque de perte – Support</Name>
          <NameFr>Risk of Loss – Media</NameFr>
          <Content>&lt;ol&gt;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
          <ContentFr>&lt;ol&gt;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4002-14</AlternativeClientReferenceId>
          <AlternativeClientReferenceIdFr>4002-14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Dossiers et divulgation des renseignements originaux - R&amp;D</Name>
        <NameFr>Records and disclosure of Foreground information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Dossiers et divulgation des renseignements originaux - R&amp;D</Name>
          <NameFr>Records and Disclosure of Foreground Information - R&amp;D</NameFr>
          <Content>&lt;ol&gt;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
          <ContentFr>&lt;ol&gt;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Droits de propriété intellectuelle sur les renseignements originaux - R&amp;D</Name>
        <NameFr>Ownership of Intellectual Property Rights in Foreground Information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Droits de propriété intellectuelle sur les renseignements originaux</Name>
          <NameFr>Ownership of Intellectual Property Rights in Foreground Information - R&amp;D</NameFr>
          <Content>&lt;ol&gt;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
          <ContentFr>&lt;ol&gt;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Licences concernant les droits de propriété intellectuelle sur les renseignements originaux et les renseignements de base - R&amp;D</Name>
        <NameFr>Licenses to Intellectual Property Rights in Foreground and Background Information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Licences concernant les droits de propriété intellectuelle sur les renseignements originaux et les renseignements de base - R&amp;D</Name>
          <NameFr>Licenses to Intellectual Property Rights in Foreground and Background Information - R&amp;D</NameFr>
          <Content>&lt;ol&gt;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
          <ContentFr>&lt;ol&gt;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Droit de l’entrepreneur d’accorder des licences - R&amp;D</Name>
        <NameFr>Contractor’s Right to Grant Licenses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Droit de l’entrepreneur d’accorder des licences - R&amp;D</Name>
          <NameFr>Contractor’s Right to Grant Licenses - R&amp;D</NameFr>
          <Content>&lt;ol&gt;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
          <ContentFr>&lt;ol&gt;
&lt;li&gt;&lt;strong&gt;Contractor&amp;rsquo;s Right to Grant Licenses.&amp;nbsp;&lt;/strong&gt;The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Canada.&amp;nbsp;&lt;/li&gt;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Propriété du Canada - Technologie</Name>
        <NameFr>Canada Ownership - Technology</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Propriété du logiciel sous licence</Name>
          <NameFr>Ownership of Licensed Software</NameFr>
          <Content>&lt;ol&gt;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
          <ContentFr>&lt;ol&gt;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Fr>
          <Description/>
          <Default>true</Default>
          <Required>true</Required>
          <Checked>true</Checked>
          <Active>false</Active>
          <AddToOutline>false</AddToOutline>
          <IsAdditional>false</IsAdditional>
          <IsWizardFiltered/>
          <AlternativeClientReferenceId>4003-03</AlternativeClientReferenceId>
          <AlternativeClientReferenceIdFr>4003-03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Renonciation aux droits moraux - R&amp;D</Name>
        <NameFr>Waiver of Moral Rights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Renonciation aux droits moraux - R&amp;D</Name>
          <NameFr>Waiver of Moral Rights - R&amp;D</NameFr>
          <Content>&lt;ol&gt;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
          <ContentFr>&lt;ol&gt;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Licence concernant les droits de propriété intellectuelle sur les renseignements du Canada - R&amp;D</Name>
        <NameFr>License to Intellectual Property Rights in Canada’s Information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Licence concernant les droits de propriété intellectuelle sur les renseignements du Canada - R&amp;D</Name>
          <NameFr>License to Intellectual Property Rights in Canada’s Information - R&amp;D</NameFr>
          <Content>&lt;ol&gt;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
          <ContentFr>&lt;ol&gt;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Transfert ou licence des droits de l’entrepreneur - R&amp;D</Name>
        <NameFr>Transfer or License of Contractor’s Rights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Transfert ou licence des droits de l’entrepreneur - R&amp;D</Name>
          <NameFr>Transfer or License of Contractor’s Rights - R&amp;D</NameFr>
          <Content>&lt;ol&gt;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
          <ContentFr>&lt;ol&gt;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Produits créés en utilisant les renseignements originaux - R&amp;D</Name>
        <NameFr>Products Created Using the Foreground Information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Produits créés en utilisant les renseignements originaux - R&amp;D</Name>
          <NameFr>Products Created Using the Foreground Information - R&amp;D</NameFr>
          <Content>&lt;ol&gt;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
          <ContentFr>&lt;ol&gt;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Exploitation commerciale au Canada</Name>
        <NameFr>Commercialization in Canada</NameFr>
        <Description/>
        <Active>false</Active>
        <SortOrder>22</SortOrder>
        <IsSector>false</IsSector>
        <AddToOutline>false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Exploitation commerciale au Canada</Name>
          <NameFr>Commercialization in Canada</NameFr>
          <Content>&lt;ol&gt;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
          <ContentFr>&lt;ol&gt;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Fr>
          <Description/>
          <Default>true</Default>
          <Required>false</Required>
          <Checked>true</Checked>
          <Active>false</Active>
          <AddToOutline>false</AddToOutline>
          <IsAdditional>false</IsAdditional>
          <IsWizardFiltered/>
          <AlternativeClientReferenceId>K3415C</AlternativeClientReferenceId>
          <AlternativeClientReferenceIdFr>K3415C</AlternativeClientReferenceIdFr>
          <AlternativeGuidance>&lt;p&gt;Utiliser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Risque de perte - contrat</Name>
        <NameFr>Risk of Loss - Contract - Technology</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Risque de perte - Logiciel</Name>
          <NameFr>Risk of Loss - Software</NameFr>
          <Content>&lt;ol&gt;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
          <ContentFr>&lt;ol&gt;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4003-18</AlternativeClientReferenceId>
          <AlternativeClientReferenceIdFr>4003-18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concernant les droits de propriété intellectuelle sur l'information appartenant au Canada</Name>
        <NameFr>Licence to Intellectual Property Rights in Canada-owned Information</NameFr>
        <Description/>
        <Active>false</Active>
        <SortOrder>24</SortOrder>
        <IsSector>false</IsSector>
        <AddToOutline>false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concernant les droits de propriété intellectuelle sur l'information appartenant au Canada</Name>
          <NameFr>Licence to Intellectual Property Rights in Canada-owned Information</NameFr>
          <Content>&lt;ol&gt;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
          <ContentFr>&lt;ol&gt;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Fr>
          <Description/>
          <Default>true</Default>
          <Required>false</Required>
          <Checked>true</Checked>
          <Active>false</Active>
          <AddToOutline>false</AddToOutline>
          <IsAdditional>false</IsAdditional>
          <IsWizardFiltered/>
          <AlternativeClientReferenceId>K3315C</AlternativeClientReferenceId>
          <AlternativeClientReferenceIdFr>K3315C</AlternativeClientReferenceIdFr>
          <AlternativeGuidance>&lt;p&gt;Utiliser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Le Canada détient les droits de propriété intellectuelle sur les renseignements originaux</Name>
        <NameFr>Canada to Own Intellectual Property Rights in Foreground Information</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Le Canada détient les droits de propriété intellectuelle sur les renseignements originaux</Name>
          <NameFr>Canada to Own Intellectual Property Rights in Foreground Information</NameFr>
          <Content>&lt;ol&gt;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
          <ContentFr>&lt;ol&gt;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Fr>
          <Description/>
          <Default>true</Default>
          <Required>false</Required>
          <Checked>true</Checked>
          <Active>false</Active>
          <AddToOutline>false</AddToOutline>
          <IsAdditional>false</IsAdditional>
          <IsWizardFiltered/>
          <AlternativeClientReferenceId>K3410C</AlternativeClientReferenceId>
          <AlternativeClientReferenceIdFr>K3410C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Biens de l’État</Name>
      <NameFr>Government Property</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Biens de l’État</Name>
        <NameFr>Government Property</NameFr>
        <Content>&lt;ol&gt;
&lt;li&gt;&lt;strong&gt;Biens de l’État.&lt;/strong&gt;&lt;/li&gt;
&lt;/ol&gt;</Content>
        <ContentFr>&lt;ol&gt;
&lt;li&gt;&lt;strong&gt;Government Property.&lt;/strong&gt;&lt;/li&gt;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Soin des biens de l’État - contrat</Name>
        <NameFr>Care of Property - Contract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Soin des biens de l’État</Name>
          <NameFr>Care of Property</NameFr>
          <Content>&lt;ol&gt;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
          <ContentFr>&lt;ol&gt;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Fr>
          <Description/>
          <Default>false</Default>
          <Required>true</Required>
          <Checked>true</Checked>
          <Active>true</Active>
          <AddToOutline>true</AddToOutline>
          <IsAdditional>false</IsAdditional>
          <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Radoub du navire avec équipage</Name>
        <NameFr>Vessel Manned Refits</NameFr>
        <Description/>
        <Active>false</Active>
        <SortOrder>1</SortOrder>
        <IsSector>false</IsSector>
        <AddToOutline>false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Radoub du navire avec équipage</Name>
          <NameFr>Vessel Manned Refits</NameFr>
          <Content>&lt;ol&gt;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
          <ContentFr>&lt;ol&gt;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Fr>
          <Description/>
          <Default>true</Default>
          <Required>false</Required>
          <Checked>true</Checked>
          <Active>false</Active>
          <AddToOutline>false</AddToOutline>
          <IsAdditional>false</IsAdditional>
          <IsWizardFiltered/>
          <AlternativeClientReferenceId>A0032C</AlternativeClientReferenceId>
          <AlternativeClientReferenceIdFr>A0032C</AlternativeClientReferenceIdFr>
          <AlternativeGuidance>&lt;p&gt;Utiliser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Radoub du navire sans équipage</Name>
        <NameFr>Vessel Unmanned Refits</NameFr>
        <Description/>
        <Active>false</Active>
        <SortOrder>2</SortOrder>
        <IsSector>false</IsSector>
        <AddToOutline>false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Radoub du navire sans équipage</Name>
          <NameFr>Vessel Unmanned Refits</NameFr>
          <Content>&lt;ol&gt;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
          <ContentFr>&lt;ol&gt;
&lt;li&gt;&lt;strong&gt;Vessel Unmanned Refits. &lt;/strong&gt;The vessel will be unmanned during the work period and will be considered to be out of commission. During that period, the vessel will be in the Contractor&amp;rsquo;s care or custody, and control.&lt;/li&gt;
&lt;/ol&gt;</ContentFr>
          <Description/>
          <Default>true</Default>
          <Required>false</Required>
          <Checked>true</Checked>
          <Active>false</Active>
          <AddToOutline>false</AddToOutline>
          <IsAdditional>false</IsAdditional>
          <IsWizardFiltered/>
          <AlternativeClientReferenceId>A0024C</AlternativeClientReferenceId>
          <AlternativeClientReferenceIdFr>A0024C</AlternativeClientReferenceIdFr>
          <AlternativeGuidance>&lt;p&gt;Utiliser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Utilisation des biens</Name>
        <NameFr>Use of Property - Contract</NameFr>
        <Description/>
        <Active>false</Active>
        <SortOrder>3</SortOrder>
        <IsSector>false</IsSector>
        <AddToOutline>false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Utilisation des biens</Name>
          <NameFr>Use of Property</NameFr>
          <Content>&lt;ol&gt;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
          <ContentFr>&lt;ol&gt;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Fr>
          <Description/>
          <Default>false</Default>
          <Required>true</Required>
          <Checked>true</Checked>
          <Active>false</Active>
          <AddToOutline>false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Biens de l'État - B6802C</Name>
        <NameFr>Government Property - B6802C</NameFr>
        <Description/>
        <Active>false</Active>
        <SortOrder>4</SortOrder>
        <IsSector>false</IsSector>
        <AddToOutline>false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Biens de l'État</Name>
          <NameFr>Government Property</NameFr>
          <Content>&lt;ol&gt;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
          <ContentFr>&lt;ol&gt;
&lt;li&gt;&lt;strong&gt;Government Property. &lt;/strong&gt;Government Property must be used only for the purpose of performing the Contract.&lt;/li&gt;
&lt;/ol&gt;</ContentFr>
          <Description/>
          <Default>true</Default>
          <Required>false</Required>
          <Checked>true</Checked>
          <Active>false</Active>
          <AddToOutline>false</AddToOutline>
          <IsAdditional>false</IsAdditional>
          <IsWizardFiltered/>
          <AlternativeClientReferenceId>B6802C</AlternativeClientReferenceId>
          <AlternativeClientReferenceIdFr>B6802C</AlternativeClientReferenceIdFr>
          <AlternativeGuidance>&lt;p&gt;Utiliser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Restitution des biens - contrat</Name>
        <NameFr>Return of Property - Contract</NameFr>
        <Description/>
        <Active>false</Active>
        <SortOrder>5</SortOrder>
        <IsSector>false</IsSector>
        <AddToOutline>false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Restitution des biens</Name>
          <NameFr>Return of Property</NameFr>
          <Content>&lt;ol&gt;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
          <ContentFr>&lt;ol&gt;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Fr>
          <Description/>
          <Default>false</Default>
          <Required>true</Required>
          <Checked>true</Checked>
          <Active>false</Active>
          <AddToOutline>false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true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Récupération</Name>
        <NameFr>Salvage</NameFr>
        <Description/>
        <Active>false</Active>
        <SortOrder>6</SortOrder>
        <IsSector>false</IsSector>
        <AddToOutline>false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false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Rebuts et déchets</Name>
        <NameFr>Scrap and Waste Material</NameFr>
        <Description/>
        <Active>false</Active>
        <SortOrder>7</SortOrder>
        <IsSector>false</IsSector>
        <AddToOutline>false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Rebuts et déchets</Name>
          <NameFr>Scrap and Waste Material</NameFr>
          <Content>&lt;ol&gt;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
          <ContentFr>&lt;ol&gt;
&lt;li&gt;&lt;strong&gt;Scrap and Waste Material.&lt;/strong&gt; Despite any other provision of the Contract, scrap and waste materials other than accountable material, derived from the Contract, will revert to the Contractor as part of the Contract Price.&lt;/li&gt;
&lt;/ol&gt;</ContentFr>
          <Description/>
          <Default>true</Default>
          <Required>false</Required>
          <Checked>true</Checked>
          <Active>false</Active>
          <AddToOutline>false</AddToOutline>
          <IsAdditional>false</IsAdditional>
          <IsWizardFiltered/>
          <AlternativeClientReferenceId>A9055C</AlternativeClientReferenceId>
          <AlternativeClientReferenceIdFr>A9055C</AlternativeClientReferenceIdFr>
          <AlternativeGuidance>&lt;p&gt;Utiliser cette clause dans les contrats maritimes lorsque l&amp;rsquo;Entrepreneur sera propri&amp;eacute;taire des d&amp;eacute;chets et d&amp;eacute;bris autre que le mat&amp;eacute;riel dont on doit rendre compte.&lt;/p&gt;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Biens excédentaires de l'État</Name>
        <NameFr>Surplus Government Property</NameFr>
        <Description/>
        <Active>false</Active>
        <SortOrder>8</SortOrder>
        <IsSector>false</IsSector>
        <AddToOutline>false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Biens excédentaires de l'État</Name>
          <NameFr>Surplus Government Property</NameFr>
          <Content>&lt;ol&gt;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
          <ContentFr>&lt;ol&gt;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Fr>
          <Description/>
          <Default>true</Default>
          <Required>false</Required>
          <Checked>true</Checked>
          <Active>false</Active>
          <AddToOutline>false</AddToOutline>
          <IsAdditional>false</IsAdditional>
          <IsWizardFiltered/>
          <AlternativeClientReferenceId>L5001C</AlternativeClientReferenceId>
          <AlternativeClientReferenceIdFr>L5001C</AlternativeClientReferenceIdFr>
          <AlternativeGuidance>&lt;p&gt;Utiliser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Outillage - prêté par le Ministère de la Défense nationale</Name>
        <NameFr>Tooling Loaned by Department of National Defence</NameFr>
        <Description/>
        <Active>false</Active>
        <SortOrder>9</SortOrder>
        <IsSector>false</IsSector>
        <AddToOutline>false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Outillage en prêt du ministère de la Défense nationale</Name>
          <NameFr>Tooling Loaned by Department of National Defence</NameFr>
          <Content>&lt;ol&gt;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
          <ContentFr>&lt;ol&gt;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Fr>
          <Description/>
          <Default>true</Default>
          <Required>false</Required>
          <Checked>true</Checked>
          <Active>false</Active>
          <AddToOutline>false</AddToOutline>
          <IsAdditional>false</IsAdditional>
          <IsWizardFiltered/>
          <AlternativeClientReferenceId>B7009C</AlternativeClientReferenceId>
          <AlternativeClientReferenceIdFr>B7009C</AlternativeClientReferenceIdFr>
          <AlternativeGuidance>&lt;p&gt;Utiliser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Inventaire des biens - contrat</Name>
        <NameFr>Inventory of Property - Contract</NameFr>
        <Description/>
        <Active>false</Active>
        <SortOrder>10</SortOrder>
        <IsSector>false</IsSector>
        <AddToOutline>false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Inventaire des biens</Name>
          <NameFr>Inventory of Property</NameFr>
          <Content>&lt;ol&gt;
&lt;li&gt;&lt;strong&gt;Inventaire des biens.&lt;/strong&gt; À la fin du contrat et sur demande de l’autorité contractante, l’entrepreneur doit fournir au Canada l’inventaire de tous les biens de l’État se rapportant au contrat.&lt;/li&gt;
&lt;/ol&gt;</Content>
          <ContentFr>&lt;ol&gt;
&lt;li&gt;&lt;strong&gt;Inventory of Property.&lt;/strong&gt; At the time of completion of the Contract, and if requested by the Contracting Authority, the Contractor must provide Canada an inventory of all Government Property relating to the Contract.&lt;/li&gt;
&lt;/ol&gt;</ContentFr>
          <Description/>
          <Default>false</Default>
          <Required>true</Required>
          <Checked>true</Checked>
          <Active>false</Active>
          <AddToOutline>false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Documents techniques fournis par le gouvernement</Name>
        <NameFr>Government Supplied Technical Documents</NameFr>
        <Description/>
        <Active>false</Active>
        <SortOrder>11</SortOrder>
        <IsSector>false</IsSector>
        <AddToOutline>false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Documents techniques fournis par le gouvernement</Name>
          <NameFr>Government-Supplied Technical Documents</NameFr>
          <Content>&lt;ol&gt;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
          <ContentFr>&lt;ol&gt;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Fr>
          <Description/>
          <Default>true</Default>
          <Required>false</Required>
          <Checked>true</Checked>
          <Active>false</Active>
          <AddToOutline>false</AddToOutline>
          <IsAdditional>false</IsAdditional>
          <IsWizardFiltered/>
          <AlternativeClientReferenceId>B4059C</AlternativeClientReferenceId>
          <AlternativeClientReferenceIdFr>B4059C</AlternativeClientReferenceIdFr>
          <AlternativeGuidance>&lt;p&gt;Utiliser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Biens spécifiques fournis par le gouvernement</Name>
        <NameFr>Specific Government Property Provided</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Biens spécifiques fournis par le gouvernement</Name>
          <NameFr>Specific Government Property Provided</NameFr>
          <Content>&lt;ol&gt;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
          <ContentFr>&lt;ol&gt;
&lt;li&gt;&lt;strong&gt;Specific Government Property Provided.&lt;/strong&gt; Canada will supply the Contractor with the items listed below (the &amp;ldquo;Government Property&amp;rdquo;).&lt;span style="color: rgb(0, 0, 255);"&gt; &lt;strong&gt; {| List items.}&lt;/strong&gt;&lt;/span&gt;&lt;/li&gt;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Accès aux lieux d'exécution des travaux</Name>
        <NameFr>Work Site Access</NameFr>
        <Description/>
        <Active>false</Active>
        <SortOrder>12</SortOrder>
        <IsSector>false</IsSector>
        <AddToOutline>false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Accès aux lieux d'exécution des travaux</Name>
          <NameFr>Work Site Access</NameFr>
          <Content>&lt;ol&gt;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
          <ContentFr>&lt;ol&gt;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Fr>
          <Description/>
          <Default>true</Default>
          <Required>false</Required>
          <Checked>true</Checked>
          <Active>false</Active>
          <AddToOutline>false</AddToOutline>
          <IsAdditional>false</IsAdditional>
          <IsWizardFiltered/>
          <AlternativeClientReferenceId>A1009C</AlternativeClientReferenceId>
          <AlternativeClientReferenceIdFr>A1009C</AlternativeClientReferenceIdFr>
          <AlternativeGuidance>&lt;p&gt;Utiliser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Droits D'auteur</Name>
      <NameFr>Copyright</NameFr>
      <Description/>
      <Active>false</Active>
      <SortOrder>89</SortOrder>
      <IsSector>false</IsSector>
      <AddToOutline>false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Droits d'auteur</Name>
        <NameFr>Copyright Header</NameFr>
        <Content>&lt;ol&gt;
&lt;li&gt;&lt;strong&gt;Droits d'auteur.&lt;/strong&gt;&lt;/li&gt;
&lt;/ol&gt;</Content>
        <ContentFr>&lt;ol&gt;
&lt;li style="font-weight: bold;"&gt;&lt;strong&gt; Copyright.&lt;/strong&gt;&lt;/li&gt;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 Matériel protégé par le droit d'auteur</Name>
        <NameFr>Copyright Material</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Droits d’auteur</Name>
          <NameFr>Copyright</NameFr>
          <Content>&lt;ol&gt;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
          <ContentFr>&lt;ol&gt;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Fr>
          <Description/>
          <Default>true</Default>
          <Required>true</Required>
          <Checked>true</Checked>
          <Active>false</Active>
          <AddToOutline>false</AddToOutline>
          <IsAdditional>false</IsAdditional>
          <IsWizardFiltered/>
          <AlternativeClientReferenceId>2010B-19</AlternativeClientReferenceId>
          <AlternativeClientReferenceIdFr>2010B-19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 Matériel protégé par le droit d'auteur</Name>
          <NameFr>Copyright Material</NameFr>
          <Content>&lt;ol&gt;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
          <ContentFr>&lt;ol&gt;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Droits de publication</Name>
        <NameFr>Publication Rights</NameFr>
        <Description/>
        <Active>false</Active>
        <SortOrder>1</SortOrder>
        <IsSector>false</IsSector>
        <AddToOutline>false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Droits de publication</Name>
          <NameFr>Publication Rights</NameFr>
          <Content>&lt;ol&gt;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
          <ContentFr>&lt;ol&gt;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Fr>
          <Description/>
          <Default>true</Default>
          <Required>false</Required>
          <Checked>true</Checked>
          <Active>false</Active>
          <AddToOutline>false</AddToOutline>
          <IsAdditional>false</IsAdditional>
          <IsWizardFiltered/>
          <AlternativeClientReferenceId>K3053C</AlternativeClientReferenceId>
          <AlternativeClientReferenceIdFr>K3053C</AlternativeClientReferenceIdFr>
          <AlternativeGuidance>&lt;p&gt;Utiliser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Utilisation et traduction de matériel écrit</Name>
      <NameFr>Use and Translation of Written Material</NameFr>
      <Description/>
      <Active>false</Active>
      <SortOrder>90</SortOrder>
      <IsSector>false</IsSector>
      <AddToOutline>false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En-tête Utilisation et traduction </Name>
        <NameFr>Use and Translation Header</NameFr>
        <Content>&lt;ol&gt;
&lt;li&gt;&lt;strong&gt;Utilisation et traduction de matériel écrit.&lt;/strong&gt;&lt;/li&gt;
&lt;/ol&gt;</Content>
        <ContentFr>&lt;ol&gt;
&lt;li&gt;&lt;strong&gt;Use and Translation of Written Material.&lt;/strong&gt;&lt;/li&gt;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Droits d’auteur et droit d’utilisation - contrat</Name>
        <NameFr>Copyright and Right to Use - Contract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Droits d'auteur et droit d'utilisation</Name>
          <NameFr>Copyright and Right to Use</NameFr>
          <Content>&lt;ol&gt;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
          <ContentFr>&lt;ol&gt;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Droits d’auteur et droit d’utilisation - infonuagique</Name>
          <NameFr>Copyright and Right to Use - Cloud</NameFr>
          <Content>&lt;ol&gt;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
          <ContentFr>&lt;ol&gt;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Documents traduits - contrat</Name>
        <NameFr>Translated Materials - Contract</NameFr>
        <Description/>
        <Active>false</Active>
        <SortOrder>1</SortOrder>
        <IsSector>false</IsSector>
        <AddToOutline>false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Documents traduits</Name>
          <NameFr>Translated Materials</NameFr>
          <Content>&lt;ol&gt;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
          <ContentFr>&lt;ol&gt;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Traduction de la documentation</Name>
          <NameFr>Translation of Documentation</NameFr>
          <Content>&lt;ol&gt;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
          <ContentFr>&lt;ol&gt;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Publications techniques existantes - traduction</Name>
        <NameFr>Existing Technical Publications - Translation</NameFr>
        <Description/>
        <Active>false</Active>
        <SortOrder>2</SortOrder>
        <IsSector>false</IsSector>
        <AddToOutline>false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Publications techniques existantes - traduction</Name>
          <NameFr>Existing Technical Publications - Translation</NameFr>
          <Content>&lt;ol&gt;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
          <ContentFr>&lt;ol&gt;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Fr>
          <Description/>
          <Default>true</Default>
          <Required>false</Required>
          <Checked>true</Checked>
          <Active>false</Active>
          <AddToOutline>false</AddToOutline>
          <IsAdditional>false</IsAdditional>
          <IsWizardFiltered/>
          <AlternativeClientReferenceId>A9051C</AlternativeClientReferenceId>
          <AlternativeClientReferenceIdFr>A9051C</AlternativeClientReferenceIdFr>
          <AlternativeGuidance>&lt;p&gt;Utiliser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Confidentialité - contrat</Name>
      <NameFr>Confidentiality</NameFr>
      <Description/>
      <Active>false</Active>
      <SortOrder>91</SortOrder>
      <IsSector>false</IsSector>
      <AddToOutline>false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En-tête Confidentialité</Name>
        <NameFr>Confidentiality Header</NameFr>
        <Content>&lt;ol&gt;
&lt;li&gt;&lt;strong&gt;Confidentialité.&lt;/strong&gt;&lt;/li&gt;
&lt;/ol&gt;</Content>
        <ContentFr>&lt;ol&gt;
&lt;li&gt;&lt;strong&gt;Confidentiality.&lt;/strong&gt;&lt;/li&gt;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Obligations en matière de confidentialité</Name>
        <NameFr>Confidentiality Obligation</NameFr>
        <Description/>
        <Active>false</Active>
        <SortOrder>0</SortOrder>
        <IsSector>false</IsSector>
        <AddToOutline>false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Obligations en matière de confidentialité</Name>
          <NameFr>Confidentiality Obligations</NameFr>
          <Content>&lt;ol&gt;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
          <ContentFr>&lt;ol&gt;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Obligations standard</Name>
          <NameFr>Standard obligations</NameFr>
          <Content>&lt;ol&gt;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
          <ContentFr>&lt;ol&gt;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false</Default>
          <Required>true</Required>
          <Checked>true</Checked>
          <Active>false</Active>
          <AddToOutline>false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Confidentialité des renseignements originaux</Name>
        <NameFr>Confidentiality of Foreground Information</NameFr>
        <Description/>
        <Active>false</Active>
        <SortOrder>1</SortOrder>
        <IsSector>false</IsSector>
        <AddToOutline>false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Confidentialité des renseignements originaux</Name>
          <NameFr>Confidentiality of Foreground Information</NameFr>
          <Content>&lt;ol&gt;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
          <ContentFr>&lt;ol&gt;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Fr>
          <Description/>
          <Default>true</Default>
          <Required>false</Required>
          <Checked>true</Checked>
          <Active>false</Active>
          <AddToOutline>false</AddToOutline>
          <IsAdditional>false</IsAdditional>
          <IsWizardFiltered/>
          <AlternativeClientReferenceId>K3015C</AlternativeClientReferenceId>
          <AlternativeClientReferenceIdFr>K3015C</AlternativeClientReferenceIdFr>
          <AlternativeGuidance>&lt;p&gt;Utiliser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Manipulation des renseignements personnels</Name>
        <NameFr>Handling of Personal Information</NameFr>
        <Description/>
        <Active>false</Active>
        <SortOrder>2</SortOrder>
        <IsSector>false</IsSector>
        <AddToOutline>false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Manipulation de renseignements personnels</Name>
          <NameFr>Handling of Personal Information</NameFr>
          <Content>&lt;ol&gt;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
          <ContentFr>&lt;ol&gt;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Fr>
          <Description/>
          <Default>true</Default>
          <Required>false</Required>
          <Checked>true</Checked>
          <Active>false</Active>
          <AddToOutline>false</AddToOutline>
          <IsAdditional>false</IsAdditional>
          <IsWizardFiltered/>
          <AlternativeClientReferenceId>A9113C</AlternativeClientReferenceId>
          <AlternativeClientReferenceIdFr>A9113C</AlternativeClientReferenceIdFr>
          <AlternativeGuidance>&lt;p&gt;Utiliser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Entente de non-divulgation</Name>
        <NameFr>Non-disclosure Agreement</NameFr>
        <Description/>
        <Active>false</Active>
        <SortOrder>3</SortOrder>
        <IsSector>false</IsSector>
        <AddToOutline>false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Entente de non-divulgation</Name>
          <NameFr>Non-disclosure Agreement</NameFr>
          <Content>&lt;ol&gt;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
          <ContentFr>&lt;ol&gt;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Fr>
          <Description/>
          <Default>true</Default>
          <Required>false</Required>
          <Checked>true</Checked>
          <Active>false</Active>
          <AddToOutline>false</AddToOutline>
          <IsAdditional>false</IsAdditional>
          <IsWizardFiltered/>
          <AlternativeClientReferenceId>A9126C</AlternativeClientReferenceId>
          <AlternativeClientReferenceIdFr>A9126C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Utilisation aux seules fins de l’exécution</Name>
        <NameFr>Use Solely for the Purpose</NameFr>
        <Description/>
        <Active>false</Active>
        <SortOrder>4</SortOrder>
        <IsSector>false</IsSector>
        <AddToOutline>false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utilisation et propriété</Name>
          <NameFr>Standard: use and ownership</NameFr>
          <Content>&lt;ol&gt;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
          <ContentFr>&lt;ol&gt;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Retour des renseignements</Name>
        <NameFr>Return of Information</NameFr>
        <Description/>
        <Active>false</Active>
        <SortOrder>5</SortOrder>
        <IsSector>false</IsSector>
        <AddToOutline>false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Retour sur demande</Name>
          <NameFr>Return on request</NameFr>
          <Content>&lt;ol&gt;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
          <ContentFr>&lt;ol&gt;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Renseignements non confidentiels</Name>
        <NameFr>Non-confidential Information</NameFr>
        <Description/>
        <Active>false</Active>
        <SortOrder>6</SortOrder>
        <IsSector>false</IsSector>
        <AddToOutline>false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Exceptions standard</Name>
          <NameFr>Standard exceptions</NameFr>
          <Content>&lt;ol&gt;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Exceptions standard - 2010B</Name>
          <NameFr>Standard exceptions - 2010B</NameFr>
          <Content>&lt;ol&gt;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Marquage</Name>
        <NameFr>Marking - Contract</NameFr>
        <Description/>
        <Active>false</Active>
        <SortOrder>7</SortOrder>
        <IsSector>false</IsSector>
        <AddToOutline>false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Marquage</Name>
          <NameFr>Marking</NameFr>
          <Content>&lt;ol&gt;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
          <ContentFr>&lt;ol&gt;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Fr>
          <Description/>
          <Default>false</Default>
          <Required>true</Required>
          <Checked>true</Checked>
          <Active>false</Active>
          <AddToOutline>false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Entente de non-divulgation - CST</Name>
        <NameFr>Non-disclosure Agreement - CSE</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Entente de non-divulgation - CST</Name>
          <NameFr>Non-disclosure Agreement - CSE</NameFr>
          <Content>&lt;ol&gt;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
          <ContentFr>&lt;ol&gt;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Protection des données et confidentialité</Name>
      <NameFr>Data Protection and Privacy</NameFr>
      <Description/>
      <Active>false</Active>
      <SortOrder>92</SortOrder>
      <IsSector>false</IsSector>
      <AddToOutline>false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En-tête</Name>
        <NameFr>Heading</NameFr>
        <Content>&lt;ol&gt;
&lt;li&gt;&lt;strong&gt;Protection des données et confidentialité.&lt;/strong&gt;&lt;/li&gt;
&lt;/ol&gt;</Content>
        <ContentFr>&lt;ol&gt;
&lt;li&gt;&lt;strong&gt;Data Protection and Privacy.&lt;/strong&gt;&lt;/li&gt;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Renseignements protégés - contrat</Name>
        <NameFr>Protected Information</NameFr>
        <Description/>
        <Active>false</Active>
        <SortOrder>0</SortOrder>
        <IsSector>false</IsSector>
        <AddToOutline>false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Renseignements protégés</Name>
          <NameFr>Protected Information</NameFr>
          <Content>&lt;ol&gt;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
          <ContentFr>&lt;ol&gt;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Fr>
          <Description/>
          <Default>false</Default>
          <Required>true</Required>
          <Checked>true</Checked>
          <Active>false</Active>
          <AddToOutline>false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et sécurité des données stockées dans des bases de données</Name>
        <NameFr>Protection and Security of Data Stored in Databases</NameFr>
        <Description/>
        <Active>false</Active>
        <SortOrder>1</SortOrder>
        <IsSector>false</IsSector>
        <AddToOutline>false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et sécurité des données stockées dans des bases de données</Name>
          <NameFr>Protection and Security of Data Stored in Databases</NameFr>
          <Content>&lt;ol&gt;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
          <ContentFr>&lt;ol&gt;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Fr>
          <Description/>
          <Default>true</Default>
          <Required>false</Required>
          <Checked>true</Checked>
          <Active>false</Active>
          <AddToOutline>false</AddToOutline>
          <IsAdditional>false</IsAdditional>
          <IsWizardFiltered/>
          <AlternativeClientReferenceId>A9122C</AlternativeClientReferenceId>
          <AlternativeClientReferenceIdFr>A9122C</AlternativeClientReferenceIdFr>
          <AlternativeGuidance>&lt;p&gt;Utiliser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Renseignements personnels - 4008</Name>
      <NameFr>Personal Information - 4008</NameFr>
      <Description/>
      <Active>false</Active>
      <SortOrder>93</SortOrder>
      <IsSector>false</IsSector>
      <AddToOutline>false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Renseignements personnels - 4008</Name>
        <NameFr>Personal Information - 4008</NameFr>
        <Content>&lt;ol&gt;
&lt;li&gt;&lt;strong&gt;Renseignements personnels.&lt;/strong&gt;&lt;/li&gt;
&lt;/ol&gt;</Content>
        <ContentFr>&lt;ol&gt;
&lt;li&gt;&lt;strong&gt;Personal Information.&lt;/strong&gt;&lt;/li&gt;
&lt;/ol&gt;</ContentFr>
        <Description/>
        <Default>false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Renseignements personnels</Name>
        <NameFr>Personal Information</NameFr>
        <Description/>
        <Active>false</Active>
        <SortOrder>0</SortOrder>
        <IsSector>false</IsSector>
        <AddToOutline>false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Renseignements personnels</Name>
          <NameFr>Personal Information</NameFr>
          <Content>&lt;ol&gt;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
          <ContentFr>&lt;ol&gt;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Fr>
          <Description/>
          <Default>true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Accès à l’information</Name>
      <NameFr>Access to Information</NameFr>
      <Description>&lt;p&gt;Access to Information Header&lt;/p&gt;</Description>
      <Active>false</Active>
      <SortOrder>94</SortOrder>
      <IsSector>false</IsSector>
      <AddToOutline>false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Accès à l’information</Name>
        <NameFr>Access to Information</NameFr>
        <Content>&lt;ol&gt;
&lt;li&gt;&lt;strong&gt;Accès à l’information.&lt;/strong&gt;&lt;/li&gt;
&lt;/ol&gt;</Content>
        <ContentFr>&lt;ol&gt;
&lt;li&gt;&lt;strong&gt;Access to Information.&lt;/strong&gt;&lt;/li&gt;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Accès à l’information</Name>
        <NameFr>Access to Information - Contract</NameFr>
        <Description/>
        <Active>false</Active>
        <SortOrder>0</SortOrder>
        <IsSector>false</IsSector>
        <AddToOutline>false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Accès à l’information</Name>
          <NameFr>Access to Information</NameFr>
          <Content>&lt;ol&gt;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
          <ContentFr>&lt;ol&gt;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Fr>
          <Description/>
          <Default>false</Default>
          <Required>true</Required>
          <Checked>true</Checked>
          <Active>false</Active>
          <AddToOutline>false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Accès à l’information - Contrat - A&amp;G</Name>
          <NameFr>Access to Information - Contract - A&amp;E</NameFr>
          <Content>&lt;ol&gt;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
          <ContentFr>&lt;ol&gt;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Comptes et vérification - contrat</Name>
      <NameFr>Accounts and Audit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En-tête Comptes et vérification</Name>
        <NameFr>Accounts and Audit Heading</NameFr>
        <Content>&lt;ol&gt;
&lt;li&gt;&lt;strong&gt;Comptes et vérification.&lt;/strong&gt;&lt;/li&gt;
&lt;/ol&gt;</Content>
        <ContentFr>&lt;ol&gt;
&lt;li&gt;&lt;strong&gt;Accounts and Audit.&lt;/strong&gt;&lt;/li&gt;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Comptes et registres</Name>
        <NameFr>Accounts and Records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Comptes et registres</Name>
          <NameFr>Accounts and Records</NameFr>
          <Content>&lt;ol&gt;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
          <ContentFr>&lt;ol&gt;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Fr>
          <Description/>
          <Default>false</Default>
          <Required>true</Required>
          <Checked>true</Checked>
          <Active>true</Active>
          <AddToOutline>true</AddToOutline>
          <IsAdditional>false</IsAdditional>
          <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Comptes et registres - A&amp;G</Name>
          <NameFr>Accounts and Records - A&amp;E</NameFr>
          <Content>&lt;ol&gt;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
          <ContentFr>&lt;ol&gt;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Fr>
          <Description/>
          <Default>true</Default>
          <Required>true</Required>
          <Checked>true</Checked>
          <Active>false</Active>
          <AddToOutline>false</AddToOutline>
          <IsAdditional>true</IsAdditional>
          <IsWizardFiltered/>
          <AlternativeClientReferenceId>CG 2.2 Clauses uniformisées d'achat R1215D</AlternativeClientReferenceId>
          <AlternativeClientReferenceIdFr>CG 2.2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Vérification du temps et du prix contractuel</Name>
        <NameFr>Time and Contract Price Verification</NameFr>
        <Description/>
        <Active>false</Active>
        <SortOrder>1</SortOrder>
        <IsSector>false</IsSector>
        <AddToOutline>false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Vérification du temps et du prix contractuel</Name>
          <NameFr>Time and Contract Price Verification</NameFr>
          <Content>&lt;ol&gt;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
          <ContentFr>&lt;ol&gt;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Fr>
          <Description/>
          <Default>true</Default>
          <Required>false</Required>
          <Checked>true</Checked>
          <Active>false</Active>
          <AddToOutline>false</AddToOutline>
          <IsAdditional>false</IsAdditional>
          <IsWizardFiltered/>
          <AlternativeClientReferenceId>C0710C</AlternativeClientReferenceId>
          <AlternativeClientReferenceIdFr>C0710C</AlternativeClientReferenceIdFr>
          <AlternativeGuidance>&lt;p&gt;Utiliser cette clause dans les contrats &amp;agrave; taux horaire fixe portant sur l'achat de services et de mat&amp;eacute;riaux. Les taux horaires fixes peuvent aussi comprendre un montant proportionnel pour les mat&amp;eacute;riaux connexes.&lt;/p&gt;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Vérification discrétionnaire - universités et collèges canadiens</Name>
        <NameFr>Discretionary Audit - Canadian Universities and Colleges</NameFr>
        <Description/>
        <Active>false</Active>
        <SortOrder>2</SortOrder>
        <IsSector>false</IsSector>
        <AddToOutline>false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Vérification discrétionnaire - universités et collèges canadiens</Name>
          <NameFr>Discretionary Audit - Canadian Universities and Colleges</NameFr>
          <Content>&lt;ol&gt;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
          <ContentFr>&lt;ol&gt;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Fr>
          <Description/>
          <Default>true</Default>
          <Required>false</Required>
          <Checked>true</Checked>
          <Active>false</Active>
          <AddToOutline>false</AddToOutline>
          <IsAdditional>false</IsAdditional>
          <IsWizardFiltered/>
          <AlternativeClientReferenceId>C0102C</AlternativeClientReferenceId>
          <AlternativeClientReferenceIdFr>C0102C</AlternativeClientReferenceIdFr>
          <AlternativeGuidance>&lt;p&gt;Utiliser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Vérification discrétionnaire des comptes - biens et(ou) services non commerciaux</Name>
        <NameFr>Discretionary Audit - Non-commercial Goods and or Services</NameFr>
        <Description/>
        <Active>false</Active>
        <SortOrder>3</SortOrder>
        <IsSector>false</IsSector>
        <AddToOutline>false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Vérification discrétionnaire des comptes - biens et(ou) services non commerciaux</Name>
          <NameFr>Scope and repayment</NameFr>
          <Content>&lt;ol&gt;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
          <ContentFr>&lt;ol&gt;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Fr>
          <Description/>
          <Default>true</Default>
          <Required>false</Required>
          <Checked>true</Checked>
          <Active>false</Active>
          <AddToOutline>false</AddToOutline>
          <IsAdditional>false</IsAdditional>
          <IsWizardFiltered/>
          <AlternativeClientReferenceId>C0101C</AlternativeClientReferenceId>
          <AlternativeClientReferenceIdFr>C0101C</AlternativeClientReferenceIdFr>
          <AlternativeGuidance>&lt;p&gt;Utiliser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Vérification discrétionnaire des comptes - Limitation des dépenses</Name>
        <NameFr>Discretionary Audit - Limitation of Expenditure</NameFr>
        <Description/>
        <Active>false</Active>
        <SortOrder>4</SortOrder>
        <IsSector>false</IsSector>
        <AddToOutline>false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Vérification discrétionnaire des comptes - Limitation des dépenses</Name>
          <NameFr>Discretionary Audit - Limitation of Expenditure</NameFr>
          <Content>&lt;ol&gt;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
          <ContentFr>&lt;ol&gt;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Fr>
          <Description/>
          <Default>true</Default>
          <Required>false</Required>
          <Checked>true</Checked>
          <Active>false</Active>
          <AddToOutline>false</AddToOutline>
          <IsAdditional>false</IsAdditional>
          <IsWizardFiltered/>
          <AlternativeClientReferenceId>C0705C</AlternativeClientReferenceId>
          <AlternativeClientReferenceIdFr>C0705C</AlternativeClientReferenceIdFr>
          <AlternativeGuidance>&lt;p&gt;Utiliser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Pièces de rechange d'avion militaire - conservation des registres</Name>
        <NameFr>Military Aviation Replacement Parts - Maintenance of Records</NameFr>
        <Description/>
        <Active>false</Active>
        <SortOrder>5</SortOrder>
        <IsSector>false</IsSector>
        <AddToOutline>false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Pièces de rechange d'avion militaire - conservation des registres</Name>
          <NameFr>Military Aviation Replacement Parts - Maintenance of Records</NameFr>
          <Content>&lt;ol&gt;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
          <ContentFr>&lt;ol&gt;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Fr>
          <Description/>
          <Default>true</Default>
          <Required>false</Required>
          <Checked>true</Checked>
          <Active>false</Active>
          <AddToOutline>false</AddToOutline>
          <IsAdditional>false</IsAdditional>
          <IsWizardFiltered/>
          <AlternativeClientReferenceId>A0301C</AlternativeClientReferenceId>
          <AlternativeClientReferenceIdFr>A0301C</AlternativeClientReferenceIdFr>
          <AlternativeGuidance>&lt;p&gt;Utiliser cette clause dans les contrats pour aviser l'Entrepreneur qu'il doit conserver les registres du fabricant constituant la preuve d'origine des pi&amp;egrave;ces, les mettre &amp;agrave; jour et les rendre disponibles &amp;agrave; des fins d'examen.&lt;/p&gt;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État des coûts - Principes des coûts contractuels 1031-2</Name>
        <NameFr>Cost Submission - Contract Cost Principles 1031-2</NameFr>
        <Description/>
        <Active>false</Active>
        <SortOrder>6</SortOrder>
        <IsSector>false</IsSector>
        <AddToOutline>false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État des coûts - Principes des coûts contractuels 1031-2</Name>
          <NameFr>Cost Submission - Contract Cost Principles 1031-2</NameFr>
          <Content>&lt;ol&gt;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C0300C</AlternativeClientReferenceId>
          <AlternativeClientReferenceIdFr>C0300C</AlternativeClientReferenceIdFr>
          <AlternativeGuidance>&lt;p&gt;Utiliser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État des coûts - limitation des dépenses ou contrats de prix plafond</Name>
        <NameFr>Cost Submission - Limitation of Expenditure or Ceiling Price Item Information</NameFr>
        <Description/>
        <Active>false</Active>
        <SortOrder>7</SortOrder>
        <IsSector>false</IsSector>
        <AddToOutline>false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État des coûts - limitation des dépenses ou contrats de prix plafond</Name>
          <NameFr>Cost Submission - Limitation of Expenditure or Ceiling Price Item Information</NameFr>
          <Content>&lt;ol&gt;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C0305C</AlternativeClientReferenceId>
          <AlternativeClientReferenceIdFr>C0305C</AlternativeClientReferenceIdFr>
          <AlternativeGuidance>&lt;p&gt;Utiliser cette clause dans la &amp;laquo;&amp;nbsp;limitation des d&amp;eacute;penses&amp;nbsp;&amp;raquo; ou les contrats de &amp;laquo;&amp;nbsp;prix plafond&amp;nbsp;&amp;raquo; lorsque la base de paiement n'est pas &amp;agrave; frais remboursables.&lt;/p&gt;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État des coûts - services de réparation et de révision</Name>
        <NameFr>Cost Submission - Repair and Overhaul</NameFr>
        <Description/>
        <Active>false</Active>
        <SortOrder>8</SortOrder>
        <IsSector>false</IsSector>
        <AddToOutline>false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État des coûts - services de réparation et de révision</Name>
          <NameFr>Cost Submission - Repair and Overhaul</NameFr>
          <Content>&lt;ol&gt;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Fr>
          <Description/>
          <Default>true</Default>
          <Required>false</Required>
          <Checked>true</Checked>
          <Active>false</Active>
          <AddToOutline>false</AddToOutline>
          <IsAdditional>false</IsAdditional>
          <IsWizardFiltered/>
          <AlternativeClientReferenceId>C0307C</AlternativeClientReferenceId>
          <AlternativeClientReferenceIdFr>C0307C</AlternativeClientReferenceIdFr>
          <AlternativeGuidance>&lt;p&gt;Utiliser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Vérification discrétionnaire des comptes - biens et(ou) services commerciaux</Name>
        <NameFr>Discretionary Audit - Commercial Goods and or Services</NameFr>
        <Description/>
        <Active>false</Active>
        <SortOrder>9</SortOrder>
        <IsSector>false</IsSector>
        <AddToOutline>false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Vérification discrétionnaire des comptes - biens et(ou) services commerciaux</Name>
          <NameFr>Discretionary Audit - Commercial Goods and or Services</NameFr>
          <Content>&lt;ol&gt;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
          <ContentFr>&lt;ol&gt;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Fr>
          <Description/>
          <Default>true</Default>
          <Required>false</Required>
          <Checked>true</Checked>
          <Active>false</Active>
          <AddToOutline>false</AddToOutline>
          <IsAdditional>false</IsAdditional>
          <IsWizardFiltered/>
          <AlternativeClientReferenceId>C0100C</AlternativeClientReferenceId>
          <AlternativeClientReferenceIdFr>C0100C</AlternativeClientReferenceIdFr>
          <AlternativeGuidance>&lt;p&gt;Utiliser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Feuilles de temps - contrat</Name>
        <NameFr>Time Records - Contract</NameFr>
        <Description/>
        <Active>false</Active>
        <SortOrder>10</SortOrder>
        <IsSector>false</IsSector>
        <AddToOutline>false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Feuilles de temps</Name>
          <NameFr>Time Records</NameFr>
          <Content>&lt;ol&gt;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
          <ContentFr>&lt;ol&gt;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false</Default>
          <Required>true</Required>
          <Checked>true</Checked>
          <Active>false</Active>
          <AddToOutline>false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Feuilles de temps - SPICT</Name>
          <NameFr>Time Records – TBIPS</NameFr>
          <Content>&lt;ol&gt;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Contrôle du temps</Name>
        <NameFr>Time Verification</NameFr>
        <Description/>
        <Active>false</Active>
        <SortOrder>11</SortOrder>
        <IsSector>false</IsSector>
        <AddToOutline>false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Contrôle du temps</Name>
          <NameFr>Time Verification</NameFr>
          <Content>&lt;ol&gt;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Fr>
          <Description/>
          <Default>false</Default>
          <Required>false</Required>
          <Checked>false</Checked>
          <Active>false</Active>
          <AddToOutline>false</AddToOutline>
          <IsAdditional>false</IsAdditional>
          <IsWizardFiltered/>
          <AlternativeClientReferenceId>C0711C</AlternativeClientReferenceId>
          <AlternativeClientReferenceIdFr>C0711C</AlternativeClientReferenceIdFr>
          <AlternativeGuidance>&lt;p&gt;Utiliser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Vérification du temps - SPICT</Name>
          <NameFr>Time Verification - TBIPS</NameFr>
          <Content>&lt;ol&gt;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Crédits de paiement</Name>
        <NameFr>Payment Credits</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Crédits de paiement</Name>
          <NameFr>Payment Credits</NameFr>
          <Content>&lt;ol&gt;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
          <ContentFr>&lt;ol&gt;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Fermeture des bureaux du gouvernement</Name>
        <NameFr>Closure of Government Offices</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Fermeture des bureaux du gouvernement</Name>
          <NameFr>Closure of Government Offices</NameFr>
          <Content>&lt;ol&gt;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
          <ContentFr>&lt;ol&gt;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Assurance - contrat</Name>
      <NameFr>Insurance</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En-tête - Assurance</Name>
        <NameFr>Insurance Header</NameFr>
        <Content>&lt;ol&gt;
&lt;li&gt;&lt;strong&gt;Assurance.&lt;/strong&gt;&lt;/li&gt;
&lt;/ol&gt;</Content>
        <ContentFr>&lt;ol&gt;
&lt;li&gt;&lt;strong&gt;Insurance.&lt;/strong&gt;&lt;/li&gt;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Exigences relatives aux assurances - contrat</Name>
        <NameFr>Insurance Requirements</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Exigences en matière d'assurance - Aucune exigence spécifique</Name>
          <NameFr>Insurance - No Specific Requirement</NameFr>
          <Content>&lt;ol&gt;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
          <ContentFr>&lt;ol&gt;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Fr>
          <Description/>
          <Default>true</Default>
          <Required>true</Required>
          <Checked>true</Checked>
          <Active>true</Active>
          <AddToOutline>true</AddToOutline>
          <IsAdditional>false</IsAdditional>
          <IsWizardFiltered/>
          <AlternativeClientReferenceId>G1005C</AlternativeClientReferenceId>
          <AlternativeClientReferenceIdFr>G1005C</AlternativeClientReferenceIdFr>
          <AlternativeGuidance>&lt;p&gt;Tous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Exigences en matière d'assurances - Exigences spécifiques</Name>
          <NameFr>Insurance – Specific Requirements</NameFr>
          <Content>&lt;ol&gt;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
          <ContentFr>&lt;ol&gt;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Fr>
          <Description/>
          <Default>false</Default>
          <Required>true</Required>
          <Checked>true</Checked>
          <Active>false</Active>
          <AddToOutline>false</AddToOutline>
          <IsAdditional>false</IsAdditional>
          <IsWizardFiltered/>
          <AlternativeClientReferenceId>G1001C</AlternativeClientReferenceId>
          <AlternativeClientReferenceIdFr>G1001C</AlternativeClientReferenceIdFr>
          <AlternativeGuidance>&lt;p&gt;S&amp;eacute;lectionner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Exigences en matière d’assurance - A&amp;G</Name>
          <NameFr>Insurance Requirements - A&amp;E</NameFr>
          <Content>&lt;ol&gt;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
          <ContentFr>&lt;ol&gt;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Fr>
          <Description/>
          <Default>true</Default>
          <Required>true</Required>
          <Checked>true</Checked>
          <Active>false</Active>
          <AddToOutline>false</AddToOutline>
          <IsAdditional>true</IsAdditional>
          <IsWizardFiltered/>
          <AlternativeClientReferenceId>CG 9.2 Clauses uniformisées d'achat R1250D</AlternativeClientReferenceId>
          <AlternativeClientReferenceIdFr>CG 9.2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Assurance pour l'affrètement d'aéronef</Name>
        <NameFr>Aircraft Charter Insurance</NameFr>
        <Description/>
        <Active>false</Active>
        <SortOrder>1</SortOrder>
        <IsSector>false</IsSector>
        <AddToOutline>false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Assurance pour l'affrètement d'aéronef</Name>
          <NameFr>Aircraft Charter Insurance</NameFr>
          <Content>&lt;ol&gt;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
          <ContentFr>&lt;ol&gt;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G4001C</AlternativeClientReferenceId>
          <AlternativeClientReferenceIdFr>G4001C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Assurance coque d'aéronef</Name>
        <NameFr>Aircraft Hull Insurance</NameFr>
        <Description/>
        <Active>false</Active>
        <SortOrder>2</SortOrder>
        <IsSector>false</IsSector>
        <AddToOutline>false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Assurance coque d'aéronef</Name>
          <NameFr>Aircraft Hull Insurance</NameFr>
          <Content>&lt;ol&gt;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
          <ContentFr>&lt;ol&gt;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Fr>
          <Description/>
          <Default>true</Default>
          <Required>false</Required>
          <Checked>true</Checked>
          <Active>false</Active>
          <AddToOutline>false</AddToOutline>
          <IsAdditional>false</IsAdditional>
          <IsWizardFiltered/>
          <AlternativeClientReferenceId>G3003C</AlternativeClientReferenceId>
          <AlternativeClientReferenceIdFr>G3003C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Assurance tous risques relative aux transports</Name>
        <NameFr>All Risk in Transit Insurance</NameFr>
        <Description/>
        <Active>false</Active>
        <SortOrder>3</SortOrder>
        <IsSector>false</IsSector>
        <AddToOutline>false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Assurance tous risques relative aux transports</Name>
          <NameFr>All Risk in Transit Insurance</NameFr>
          <Content>&lt;ol&gt;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
          <ContentFr>&lt;ol&gt;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G3010C</AlternativeClientReferenceId>
          <AlternativeClientReferenceIdFr>G3010C</AlternativeClientReferenceIdFr>
          <AlternativeGuidance>&lt;p&gt;Utiliser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Assurance tous risques des biens</Name>
        <NameFr>All Risk Property Insurance</NameFr>
        <Description/>
        <Active>false</Active>
        <SortOrder>4</SortOrder>
        <IsSector>false</IsSector>
        <AddToOutline>false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Assurance tous risques des biens</Name>
          <NameFr>All Risk Property Insurance</NameFr>
          <Content>&lt;ol&gt;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G3001C</AlternativeClientReferenceId>
          <AlternativeClientReferenceIdFr>G3001C</AlternativeClientReferenceIdFr>
          <AlternativeGuidance>&lt;p&gt;Utiliser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Assurance responsabilité civile automobile</Name>
        <NameFr>Automobile Liability Insurance</NameFr>
        <Description/>
        <Active>false</Active>
        <SortOrder>5</SortOrder>
        <IsSector>false</IsSector>
        <AddToOutline>false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Assurance responsabilité civile automobile</Name>
          <NameFr>Automobile Liability Insurance</NameFr>
          <Content>&lt;ol&gt;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
          <ContentFr>&lt;ol&gt;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G2020C</AlternativeClientReferenceId>
          <AlternativeClientReferenceIdFr>G2020C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Assurance responsabilité aérienne</Name>
        <NameFr>Aviation Liability Insurance</NameFr>
        <Description/>
        <Active>false</Active>
        <SortOrder>6</SortOrder>
        <IsSector>false</IsSector>
        <AddToOutline>false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Assurance responsabilité aérienne</Name>
          <NameFr>Aviation Liability Insurance</NameFr>
          <Content>&lt;ol&gt;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G2030C</AlternativeClientReferenceId>
          <AlternativeClientReferenceIdFr>G2030C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Assurance des clients du dépositaire</Name>
        <NameFr>Bailee's Customer's Goods Insurance</NameFr>
        <Description/>
        <Active>false</Active>
        <SortOrder>7</SortOrder>
        <IsSector>false</IsSector>
        <AddToOutline>false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Assurance des clients du dépositaire</Name>
          <NameFr>Bailee's Customer's Goods Insurance</NameFr>
          <Content>&lt;ol&gt;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
          <ContentFr>&lt;ol&gt;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Fr>
          <Description/>
          <Default>true</Default>
          <Required>false</Required>
          <Checked>true</Checked>
          <Active>false</Active>
          <AddToOutline>false</AddToOutline>
          <IsAdditional>false</IsAdditional>
          <IsWizardFiltered/>
          <AlternativeClientReferenceId>G2050C</AlternativeClientReferenceId>
          <AlternativeClientReferenceIdFr>G2050C</AlternativeClientReferenceIdFr>
          <AlternativeGuidance>&lt;p&gt;Utiliser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Assurance de responsabilité civile commerciale</Name>
        <NameFr>Commercial General Liability Insurance</NameFr>
        <Description/>
        <Active>false</Active>
        <SortOrder>8</SortOrder>
        <IsSector>false</IsSector>
        <AddToOutline>false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Assurance de responsabilité civile commerciale</Name>
          <NameFr>Commercial General Liability Insurance</NameFr>
          <Content>&lt;ol&gt;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
          <ContentFr>&lt;ol&gt;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Fr>
          <Description/>
          <Default>true</Default>
          <Required>false</Required>
          <Checked>true</Checked>
          <Active>false</Active>
          <AddToOutline>false</AddToOutline>
          <IsAdditional>false</IsAdditional>
          <IsWizardFiltered/>
          <AlternativeClientReferenceId>G2001C</AlternativeClientReferenceId>
          <AlternativeClientReferenceIdFr>G2001C</AlternativeClientReferenceIdFr>
          <AlternativeGuidance>&lt;p&gt;Utiliser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Assurance tous risques contre le vol et les détournements</Name>
        <NameFr>Comprehensive Crime Insurance</NameFr>
        <Description/>
        <Active>false</Active>
        <SortOrder>9</SortOrder>
        <IsSector>false</IsSector>
        <AddToOutline>false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Assurance tous risques contre le vol et les détournements</Name>
          <NameFr>Comprehensive Crime Insurance</NameFr>
          <Content>&lt;ol&gt;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
          <ContentFr>&lt;ol&gt;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Fr>
          <Description/>
          <Default>true</Default>
          <Required>false</Required>
          <Checked>true</Checked>
          <Active>false</Active>
          <AddToOutline>false</AddToOutline>
          <IsAdditional>false</IsAdditional>
          <IsWizardFiltered/>
          <AlternativeClientReferenceId>G3005C</AlternativeClientReferenceId>
          <AlternativeClientReferenceIdFr>G3005C</AlternativeClientReferenceIdFr>
          <AlternativeGuidance>&lt;p&gt;Utiliser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Assurance responsabilités couvrant l'atteinte à l'environnement</Name>
        <NameFr>Environmental Impairment Liability Insurance</NameFr>
        <Description/>
        <Active>false</Active>
        <SortOrder>10</SortOrder>
        <IsSector>false</IsSector>
        <AddToOutline>false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Assurance responsabilités couvrant l'atteinte à l'environnement</Name>
          <NameFr>Environmental Impairment Liability Insurance</NameFr>
          <Content>&lt;ol&gt;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
          <ContentFr>&lt;ol&gt;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Fr>
          <Description/>
          <Default>true</Default>
          <Required>false</Required>
          <Checked>true</Checked>
          <Active>false</Active>
          <AddToOutline>false</AddToOutline>
          <IsAdditional>false</IsAdditional>
          <IsWizardFiltered/>
          <AlternativeClientReferenceId>G2040C</AlternativeClientReferenceId>
          <AlternativeClientReferenceIdFr>G2040C</AlternativeClientReferenceIdFr>
          <AlternativeGuidance>&lt;p&gt;Utiliser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Assurance responsabilité contre les erreurs et les omissions</Name>
        <NameFr>Errors and Omissions Liability Insurance</NameFr>
        <Description/>
        <Active>false</Active>
        <SortOrder>11</SortOrder>
        <IsSector>false</IsSector>
        <AddToOutline>false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Assurance responsabilité contre les erreurs et les omissions</Name>
          <NameFr>Errors and Omissions Liability Insurance</NameFr>
          <Content>&lt;ol&gt;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
          <ContentFr>&lt;ol&gt;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Fr>
          <Description/>
          <Default>true</Default>
          <Required>false</Required>
          <Checked>true</Checked>
          <Active>false</Active>
          <AddToOutline>false</AddToOutline>
          <IsAdditional>false</IsAdditional>
          <IsWizardFiltered/>
          <AlternativeClientReferenceId>G2002C</AlternativeClientReferenceId>
          <AlternativeClientReferenceIdFr>G2002C</AlternativeClientReferenceIdFr>
          <AlternativeGuidance>&lt;p&gt;Utiliser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Assurance responsabilité civile des garagistes</Name>
        <NameFr>Garage Automobile Liability Insurance</NameFr>
        <Description/>
        <Active>false</Active>
        <SortOrder>12</SortOrder>
        <IsSector>false</IsSector>
        <AddToOutline>false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Assurance responsabilité civile des garagistes</Name>
          <NameFr>Garage Automobile Liability Insurance</NameFr>
          <Content>&lt;ol&gt;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
          <ContentFr>&lt;ol&gt;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Fr>
          <Description/>
          <Default>true</Default>
          <Required>false</Required>
          <Checked>true</Checked>
          <Active>false</Active>
          <AddToOutline>false</AddToOutline>
          <IsAdditional>false</IsAdditional>
          <IsWizardFiltered/>
          <AlternativeClientReferenceId>G6002C</AlternativeClientReferenceId>
          <AlternativeClientReferenceIdFr>G6002C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Assurance maritime sur coque</Name>
        <NameFr>Marine Hull Insurance</NameFr>
        <Description/>
        <Active>false</Active>
        <SortOrder>13</SortOrder>
        <IsSector>false</IsSector>
        <AddToOutline>false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Assurance maritime sur coque</Name>
          <NameFr>Marine Hull Insurance</NameFr>
          <Content>&lt;ol&gt;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
          <ContentFr>&lt;ol&gt;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G3002C</AlternativeClientReferenceId>
          <AlternativeClientReferenceIdFr>G3002C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Assurance responsabilité en matière maritime</Name>
        <NameFr>Marine Liability Insurance</NameFr>
        <Description/>
        <Active>false</Active>
        <SortOrder>14</SortOrder>
        <IsSector>false</IsSector>
        <AddToOutline>false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Assurance responsabilité en matière maritime</Name>
          <NameFr>Marine Liability Insurance</NameFr>
          <Content>&lt;ol&gt;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G5003C</AlternativeClientReferenceId>
          <AlternativeClientReferenceIdFr>G5003C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Assurance responsabilité contre les fautes professionnelles médicales</Name>
        <NameFr>Medical Malpractice Liability Insurance</NameFr>
        <Description/>
        <Active>false</Active>
        <SortOrder>15</SortOrder>
        <IsSector>false</IsSector>
        <AddToOutline>false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Assurance responsabilité contre les fautes professionnelles médicales</Name>
          <NameFr>Medical Malpractice Liability Insurance</NameFr>
          <Content>&lt;ol&gt;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
          <ContentFr>&lt;ol&gt;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Fr>
          <Description/>
          <Default>true</Default>
          <Required>false</Required>
          <Checked>true</Checked>
          <Active>false</Active>
          <AddToOutline>false</AddToOutline>
          <IsAdditional>false</IsAdditional>
          <IsWizardFiltered/>
          <AlternativeClientReferenceId>G2004C</AlternativeClientReferenceId>
          <AlternativeClientReferenceIdFr>G2004C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Assurance responsabilité civile liée aux appareils de levage</Name>
        <NameFr>Rigger's Liability Insurance</NameFr>
        <Description/>
        <Active>false</Active>
        <SortOrder>16</SortOrder>
        <IsSector>false</IsSector>
        <AddToOutline>false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Assurance responsabilité civile liée aux appareils de levage</Name>
          <NameFr>Rigger's Liability Insurance</NameFr>
          <Content>&lt;ol&gt;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
          <ContentFr>&lt;ol&gt;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Fr>
          <Description/>
          <Default>true</Default>
          <Required>false</Required>
          <Checked>true</Checked>
          <Active>false</Active>
          <AddToOutline>false</AddToOutline>
          <IsAdditional>false</IsAdditional>
          <IsWizardFiltered/>
          <AlternativeClientReferenceId>G1003C</AlternativeClientReferenceId>
          <AlternativeClientReferenceIdFr>G1003C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Responsabilité des réparateurs de navires</Name>
        <NameFr>Ship Repairers' Liability</NameFr>
        <Description/>
        <Active>false</Active>
        <SortOrder>17</SortOrder>
        <IsSector>false</IsSector>
        <AddToOutline>false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Assurance responsabilité des réparateurs de navires</Name>
          <NameFr>Ship Repairers' Liability Insurance</NameFr>
          <Content>&lt;ol&gt;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
          <ContentFr>&lt;ol&gt;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Fr>
          <Description/>
          <Default>true</Default>
          <Required>false</Required>
          <Checked>true</Checked>
          <Active>false</Active>
          <AddToOutline>false</AddToOutline>
          <IsAdditional>false</IsAdditional>
          <IsWizardFiltered/>
          <AlternativeClientReferenceId>G5002D</AlternativeClientReferenceId>
          <AlternativeClientReferenceIdFr>G5002D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Assurance responsabilité des réparateurs de navires</Name>
        <NameFr>Ship Repairers' Liability Insurance</NameFr>
        <Description/>
        <Active>false</Active>
        <SortOrder>18</SortOrder>
        <IsSector>false</IsSector>
        <AddToOutline>false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Assurance responsabilité des réparateurs de navires</Name>
          <NameFr>Ship Repairers' Liability Insurance</NameFr>
          <Content>&lt;ol&gt;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G5001C</AlternativeClientReferenceId>
          <AlternativeClientReferenceIdFr>G5001C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Location à court terme</Name>
        <NameFr>Short Term Lease</NameFr>
        <Description/>
        <Active>false</Active>
        <SortOrder>19</SortOrder>
        <IsSector>false</IsSector>
        <AddToOutline>false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Location à court terme</Name>
          <NameFr>Short Term Lease</NameFr>
          <Content>&lt;ol&gt;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
          <ContentFr>&lt;ol&gt;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Fr>
          <Description/>
          <Default>true</Default>
          <Required>false</Required>
          <Checked>true</Checked>
          <Active>false</Active>
          <AddToOutline>false</AddToOutline>
          <IsAdditional>false</IsAdditional>
          <IsWizardFiltered/>
          <AlternativeClientReferenceId>G6005C</AlternativeClientReferenceId>
          <AlternativeClientReferenceIdFr>G6005C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Véhicules - location à long terme</Name>
        <NameFr>Vehicles - Long Term Lease</NameFr>
        <Description/>
        <Active>false</Active>
        <SortOrder>20</SortOrder>
        <IsSector>false</IsSector>
        <AddToOutline>false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Véhicules - location à long terme</Name>
          <NameFr>Vehicles - Long Term Lease</NameFr>
          <Content>&lt;ol&gt;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
          <ContentFr>&lt;ol&gt;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Fr>
          <Description/>
          <Default>true</Default>
          <Required>false</Required>
          <Checked>true</Checked>
          <Active>false</Active>
          <AddToOutline>false</AddToOutline>
          <IsAdditional>false</IsAdditional>
          <IsWizardFiltered/>
          <AlternativeClientReferenceId>G6001C</AlternativeClientReferenceId>
          <AlternativeClientReferenceIdFr>G6001C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Assurance responsabilité civile des entreposeurs</Name>
        <NameFr>Warehouseman's Legal Liability Insurance</NameFr>
        <Description/>
        <Active>false</Active>
        <SortOrder>21</SortOrder>
        <IsSector>false</IsSector>
        <AddToOutline>false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Assurance responsabilité civile des entreposeurs</Name>
          <NameFr>Warehouseman's Legal Liability Insurance</NameFr>
          <Content>&lt;ol&gt;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G2052C</AlternativeClientReferenceId>
          <AlternativeClientReferenceIdFr>G2052C</AlternativeClientReferenceIdFr>
          <AlternativeGuidance>&lt;p&gt;Utiliser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Assurance supplémentaire - A&amp;G</Name>
        <NameFr>Supplementary Insurance - A&amp;E</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Assurance supplémentaire - A&amp;G</Name>
          <NameFr>Supplementary Insurance - A&amp;E</NameFr>
          <Content>&lt;ol&gt;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
          <ContentFr>&lt;ol&gt;
&lt;li&gt;&lt;strong&gt;Supplementary Insurance. &lt;/strong&gt;In addition to the insurance requirements above, the Consultant must also meet the following supplemental insurance requirements: &lt;span style="color: rgb(0, 0, 255);"&gt;&lt;strong&gt;{| insert details.}&lt;/strong&gt;&lt;/span&gt;&lt;/li&gt;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&lt;p&gt;Les utilisateurs doivent utiliser cette clause et ajouter des d&amp;eacute;tails sur l'assurance suppl&amp;eacute;mentaire lorsque cette assurance est requise.&lt;/p&gt;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Attestations et renseignements supplémentaires</Name>
      <NameFr>Certifications and Additional Information</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En-tête Attestations et renseignements supplémentaires</Name>
        <NameFr>Certifications and Additional Information header</NameFr>
        <Content>&lt;ol&gt;
&lt;li&gt;&lt;strong&gt;Attestations et renseignements supplémentaires.&lt;/strong&gt;&lt;/li&gt;
&lt;/ol&gt;</Content>
        <ContentFr>&lt;ol&gt;
&lt;li&gt;&lt;strong&gt;Certifications and Additional Information.&lt;/strong&gt;&lt;/li&gt;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Attestations et renseignements supplémentaires</Name>
        <NameFr>Standard Certifications and Information</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Clauses standard</Name>
          <NameFr>Standard Certification and Information</NameFr>
          <Content>&lt;ol&gt;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
          <ContentFr>&lt;ol&gt;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href="http://www.tpsgc-pwgsc.gc.ca/ci-if/politique-policy-eng.html" target="_blank" rel="noopener"&gt;Ineligibility and Suspension Policy&lt;/a&gt;&lt;/span&gt;.&lt;/li&gt;
&lt;/ol&gt;</ContentFr>
          <Description/>
          <Default>false</Default>
          <Required>true</Required>
          <Checked>true</Checked>
          <Active>true</Active>
          <AddToOutline>true</AddToOutline>
          <IsAdditional>false</IsAdditional>
          <IsWizardFiltered/>
          <AlternativeClientReferenceId>Nouvelle, 2030, 2035, 2010C, 2010A, MCE 7.9.1, DOC-B 7.13.1, 2010B</AlternativeClientReferenceId>
          <AlternativeClientReferenceIdFr>Nouvelle, 2030, 2035, 2010C, 2010A, MCE 7.9.1, DOC-B 7.13.1, 2010B</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Attestations et informations standard - A&amp;G</Name>
          <NameFr>Standard Certifications and Information - A&amp;E</NameFr>
          <Content>&lt;ol&gt;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
          <ContentFr>&lt;ol&gt;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Fr>
          <Description/>
          <Default>true</Default>
          <Required>true</Required>
          <Checked>true</Checked>
          <Active>false</Active>
          <AddToOutline>false</AddToOutline>
          <IsAdditional>true</IsAdditional>
          <IsWizardFiltered/>
          <AlternativeClientReferenceId>Clauses uniformisées d'achat R1210D</AlternativeClientReferenceId>
          <AlternativeClientReferenceIdFr>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Programme de contrats fédéraux pour l’équité en matière d’emploi – Manquement de la part de l’entrepreneur</Name>
        <NameFr>Federal Contractors Program-Default by Contractor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Programme de contrats fédéraux pour l’équité en matière d’emploi – Manquement de la part de l’entrepreneur</Name>
          <NameFr>Federal Contractors Program for Employment Equity - Default by the Contractor</NameFr>
          <Content>&lt;ol&gt;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
          <ContentFr>&lt;ol&gt;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Fr>
          <Description/>
          <Default>false</Default>
          <Required>false</Required>
          <Checked>true</Checked>
          <Active>true</Active>
          <AddToOutline>true</AddToOutline>
          <IsAdditional>false</IsAdditional>
          <IsWizardFiltered/>
          <AlternativeClientReferenceId>MCE 7.9.2, DOC-B 7.9</AlternativeClientReferenceId>
          <AlternativeClientReferenceIdFr>MCE 7.9.2, DOC-B 7.9</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Programme de contrats fédéraux pour l’équité en matière d’emploi – Défaut de la part de l’expert-conseil - A&amp;G</Name>
          <NameFr>Federal Contractors Program – Default by Contractor - A&amp;E</NameFr>
          <Content>&lt;ol&gt;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
          <ContentFr>&lt;ol&gt;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Emballage écologique</Name>
        <NameFr>Environmentally Preferable Packaging - Contract</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Emballage écologique - Contrat</Name>
          <NameFr>Environmentally Preferable Packaging - Contract</NameFr>
          <Content>&lt;ol&gt;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
          <ContentFr>&lt;ol&gt;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Fr>
          <Description/>
          <Default>true</Default>
          <Required>false</Required>
          <Checked>false</Checked>
          <Active>false</Active>
          <AddToOutline>false</AddToOutline>
          <IsAdditional>false</IsAdditional>
          <IsWizardFiltered/>
          <AlternativeClientReferenceId>B5035C</AlternativeClientReferenceId>
          <AlternativeClientReferenceIdFr>B5035C</AlternativeClientReferenceIdFr>
          <AlternativeGuidance>&lt;p&gt;Utiliser la clause suivante lorsque l&amp;rsquo;offrant retenu a pr&amp;eacute;sent&amp;eacute; une certification des emballages &amp;eacute;cologiques.&lt;/p&gt;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Harcèlement en milieu de travail</Name>
        <NameFr>Harassment in the Workplace</NameFr>
        <Description/>
        <Active>false</Active>
        <SortOrder>3</SortOrder>
        <IsSector>false</IsSector>
        <AddToOutline>false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Harcèlement en milieu de travail</Name>
          <NameFr>Harassment in the Workplace</NameFr>
          <Content>&lt;ol&gt;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
          <ContentFr>&lt;ol&gt;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Fr>
          <Description/>
          <Default>false</Default>
          <Required>true</Required>
          <Checked>true</Checked>
          <Active>false</Active>
          <AddToOutline>false</AddToOutline>
          <IsAdditional>false</IsAdditional>
          <IsWizardFiltered/>
          <AlternativeClientReferenceId>2035-42, 2035ACB-42, 2010C-28, , 2010B-32</AlternativeClientReferenceId>
          <AlternativeClientReferenceIdFr>2035-42, 2035ACB-42, 2010C-28, , 2010B-32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Harcèlement en milieu de travail - A&amp;G</Name>
          <NameFr>Harassment in the Workplace - A&amp;E</NameFr>
          <Content>&lt;ol&gt;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
          <ContentFr>&lt;ol&gt;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Directive du Nunavut - Entreprises inscrites au Répertoire des entreprises inuites (REI)</Name>
        <NameFr>Nunavut Directive - Registered on the Inuit Firm Registry (IFR)</NameFr>
        <Description/>
        <Active>false</Active>
        <SortOrder>4</SortOrder>
        <IsSector>false</IsSector>
        <AddToOutline>false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 Entreprises inscrites au Répertoire des entreprises inuites (REI)</Name>
          <NameFr>Nunavut Directive - Registered on the Inuit Firm Registry (IFR)</NameFr>
          <Content>&lt;ol&gt;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
          <ContentFr>&lt;ol&gt;
&lt;li&gt;&lt;strong&gt;Nunavut Directive - Registered on the Inuit Firm Registry (IFR). &lt;/strong&gt;If the Contractor does not maintain its registration on the Inuit Firm Registry (IFR) for the duration of the contract, Canada may terminate the Contract for default.&lt;/li&gt;
&lt;/ol&gt;</ContentFr>
          <Description/>
          <Default>false</Default>
          <Required>false</Required>
          <Checked>false</Checked>
          <Active>false</Active>
          <AddToOutline>false</AddToOutline>
          <IsAdditional>false</IsAdditional>
          <IsWizardFiltered/>
          <AlternativeClientReferenceId>W0215C</AlternativeClientReferenceId>
          <AlternativeClientReferenceIdFr>W0215C</AlternativeClientReferenceIdFr>
          <AlternativeGuidance>&lt;p&gt;Utiliser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Attestation du statut d'entreprise autochtone</Name>
        <NameFr>Indigenous Business Certification</NameFr>
        <Description/>
        <Active>false</Active>
        <SortOrder>5</SortOrder>
        <IsSector>false</IsSector>
        <AddToOutline>false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Attestation du statut d'entreprise autochtone</Name>
          <NameFr>Indigenous Business Certification</NameFr>
          <Content>&lt;ol&gt;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
          <ContentFr>&lt;ol&gt;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Fr>
          <Description/>
          <Default>false</Default>
          <Required>false</Required>
          <Checked>false</Checked>
          <Active>false</Active>
          <AddToOutline>false</AddToOutline>
          <IsAdditional>false</IsAdditional>
          <IsWizardFiltered/>
          <AlternativeClientReferenceId>A3000C</AlternativeClientReferenceId>
          <AlternativeClientReferenceIdFr>A3000C</AlternativeClientReferenceIdFr>
          <AlternativeGuidance>&lt;p&gt;Utiliser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Contenu canadien - Contrat</Name>
        <NameFr>Canadian Content - Contract</NameFr>
        <Description/>
        <Active>false</Active>
        <SortOrder>6</SortOrder>
        <IsSector>false</IsSector>
        <AddToOutline>false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Attestation du contenu canadien</Name>
          <NameFr>Canadian Content Certification</NameFr>
          <Content>&lt;ol&gt;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
          <ContentFr>&lt;ol&gt;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A3060C</AlternativeClientReferenceId>
          <AlternativeClientReferenceIdFr>A3060C</AlternativeClientReferenceIdFr>
          <AlternativeGuidance>&lt;p&gt;Utiliser cette clause dans tous les contrats lorsque l&amp;rsquo;Offrant retenu devait remplir et pr&amp;eacute;senter une attestation du contenu canadien afin d'&amp;ecirc;tre consid&amp;eacute;r&amp;eacute;.&lt;/p&gt;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Attestation GES</Name>
        <NameFr>GHG Certification</NameFr>
        <Description/>
        <Active>false</Active>
        <SortOrder>7</SortOrder>
        <IsSector>false</IsSector>
        <AddToOutline>false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Attestation GES</Name>
          <NameFr>GHG Certification</NameFr>
          <Content>&lt;ol&gt;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Attestation GES - A&amp;G</Name>
          <NameFr>GHG Certification - A&amp;E</NameFr>
          <Content>&lt;ol&gt;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true</Default>
          <Required>false</Required>
          <Checked>false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Attestation de soumission de facture</Name>
        <NameFr>Invoice Submittal Certification</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Attestation de soumission de facture</Name>
          <NameFr>Invoice Submittal Certification</NameFr>
          <Content>&lt;ol&gt;
&lt;li&gt;&lt;strong&gt;Attestation de soumission de facture.&lt;/strong&gt; En présentant une facture, l'entrepreneur atteste que la facture correspond aux travaux qui ont été livrés et qu'elle est conforme au contrat.&lt;/li&gt;
&lt;/ol&gt;</Content>
          <ContentFr>&lt;ol&gt;
&lt;li&gt;&lt;strong&gt;Invoice Submittal Certification.&lt;/strong&gt;  By submitting an invoice, the Contractor certifies that the invoice is consistent with the Work delivered and is in accordance with the Contract.&lt;/li&gt;
&lt;/ol&gt;</ContentFr>
          <Description/>
          <Default>false</Default>
          <Required>true</Required>
          <Checked>true</Checked>
          <Active>true</Active>
          <AddToOutline>true</AddToOutline>
          <IsAdditional>false</IsAdditional>
          <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Conformité aux règles du lieu d’exécution des travaux</Name>
        <NameFr>Compliance with on-site measures, standing orders, policies, and rules</NameFr>
        <Description/>
        <Active>false</Active>
        <SortOrder>9</SortOrder>
        <IsSector>false</IsSector>
        <AddToOutline>false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Conformité aux règles du lieu d’exécution des travaux</Name>
          <NameFr>Compliance with on-site measures, standing orders, policies, and rules</NameFr>
          <Content>&lt;ol&gt;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
          <ContentFr>&lt;ol&gt;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Fr>
          <Description/>
          <Default>false</Default>
          <Required>false</Required>
          <Checked>false</Checked>
          <Active>false</Active>
          <AddToOutline>false</AddToOutline>
          <IsAdditional>false</IsAdditional>
          <IsWizardFiltered/>
          <AlternativeClientReferenceId>4013</AlternativeClientReferenceId>
          <AlternativeClientReferenceIdFr>4013</AlternativeClientReferenceIdFr>
          <AlternativeGuidance>&lt;p&gt;Utiliser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Contrôle de la durée utile des élastomères</Name>
        <NameFr>Age Control of Elastomeric Materials</NameFr>
        <Description/>
        <Active>false</Active>
        <SortOrder>10</SortOrder>
        <IsSector>false</IsSector>
        <AddToOutline>false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Contrôle de la durée utile des élastomères</Name>
          <NameFr>Age Control of Elastomeric Materials</NameFr>
          <Content>&lt;ol&gt;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
          <ContentFr>&lt;ol&gt;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Fr>
          <Description/>
          <Default>true</Default>
          <Required>false</Required>
          <Checked>true</Checked>
          <Active>false</Active>
          <AddToOutline>false</AddToOutline>
          <IsAdditional>false</IsAdditional>
          <IsWizardFiltered/>
          <AlternativeClientReferenceId>B1202C</AlternativeClientReferenceId>
          <AlternativeClientReferenceIdFr>B1202C</AlternativeClientReferenceIdFr>
          <AlternativeGuidance>&lt;p&gt;Utiliser cette clause dans les contrats pour l'achat d'&amp;eacute;lastom&amp;egrave;res a&amp;eacute;rospatiaux au nom du minist&amp;egrave;re de la D&amp;eacute;fense nationale.&lt;/p&gt;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Coentreprise - Contrat</Name>
        <NameFr>Joint Venture – Contract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Coentreprise - Contrat</Name>
          <NameFr>Joint Venture – Contract</NameFr>
          <Content>&lt;ol&gt;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
          <ContentFr>&lt;ol&gt;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Évaluation des défauts dans le tissu</Name>
        <NameFr>Assessment of Faults in Fabrics</NameFr>
        <Description/>
        <Active>false</Active>
        <SortOrder>11</SortOrder>
        <IsSector>false</IsSector>
        <AddToOutline>false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Évaluation des défauts des tissus</Name>
          <NameFr>Assessment of Faults in Fabrics</NameFr>
          <Content>&lt;ol&gt;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
          <ContentFr>&lt;ol&gt;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Fr>
          <Description/>
          <Default>true</Default>
          <Required>false</Required>
          <Checked>true</Checked>
          <Active>false</Active>
          <AddToOutline>false</AddToOutline>
          <IsAdditional>false</IsAdditional>
          <IsWizardFiltered/>
          <AlternativeClientReferenceId>B7005C</AlternativeClientReferenceId>
          <AlternativeClientReferenceIdFr>B7005C</AlternativeClientReferenceIdFr>
          <AlternativeGuidance>&lt;p&gt;Utiliser cette clause dans les contrats lorsque le tissu ne doit comporter aucun d&amp;eacute;faut susceptible d'alt&amp;eacute;rer son aspect ou son utilit&amp;eacute;.&lt;/p&gt;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Conditions d'affrètement aérien</Name>
        <NameFr>Air Charter Conditions</NameFr>
        <Description/>
        <Active>false</Active>
        <SortOrder>12</SortOrder>
        <IsSector>false</IsSector>
        <AddToOutline>false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Conditions d'affrètement aérien</Name>
          <NameFr>Air Charter Conditions</NameFr>
          <Content>&lt;ol&gt;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
          <ContentFr>&lt;ol&gt;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Fr>
          <Description/>
          <Default>true</Default>
          <Required>false</Required>
          <Checked>true</Checked>
          <Active>false</Active>
          <AddToOutline>false</AddToOutline>
          <IsAdditional>false</IsAdditional>
          <IsWizardFiltered/>
          <AlternativeClientReferenceId>B4028C</AlternativeClientReferenceId>
          <AlternativeClientReferenceIdFr>B4028C</AlternativeClientReferenceIdFr>
          <AlternativeGuidance>&lt;p&gt;Utiliser cette clause dans les contrats pour les services d'affr&amp;egrave;tement a&amp;eacute;rien.&lt;/p&gt;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Transport aérien</Name>
        <NameFr>Air Transportation</NameFr>
        <Description/>
        <Active>false</Active>
        <SortOrder>13</SortOrder>
        <IsSector>false</IsSector>
        <AddToOutline>false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Transport aérien d’affrètement </Name>
          <NameFr>Air Charter Transportation</NameFr>
          <Content>&lt;ol&gt;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
          <ContentFr>&lt;ol&gt;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Fr>
          <Description/>
          <Default>true</Default>
          <Required>false</Required>
          <Checked>true</Checked>
          <Active>false</Active>
          <AddToOutline>false</AddToOutline>
          <IsAdditional>false</IsAdditional>
          <IsWizardFiltered/>
          <AlternativeClientReferenceId>A0038C</AlternativeClientReferenceId>
          <AlternativeClientReferenceIdFr>A0038C</AlternativeClientReferenceIdFr>
          <AlternativeGuidance>&lt;p&gt;Utiliser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false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
          <ContentFr>&lt;ol&gt;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Fr>
          <Description/>
          <Default>true</Default>
          <Required>false</Required>
          <Checked>true</Checked>
          <Active>false</Active>
          <AddToOutline>false</AddToOutline>
          <IsAdditional>false</IsAdditional>
          <IsWizardFiltered/>
          <AlternativeClientReferenceId>D6008C</AlternativeClientReferenceId>
          <AlternativeClientReferenceIdFr>D6008C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Règlements concernant les emplacements des Forces canadiennes</Name>
        <NameFr>Canadian Forces Site Regulations</NameFr>
        <Description/>
        <Active>false</Active>
        <SortOrder>15</SortOrder>
        <IsSector>false</IsSector>
        <AddToOutline>false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Règlements concernant les emplacements des Forces canadiennes</Name>
          <NameFr>Canadian Forces Site Regulations</NameFr>
          <Content>&lt;ol&gt;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
          <ContentFr>&lt;ol&gt;
&lt;li&gt;&lt;strong&gt;Canadian Forces Site Regulations.&lt;/strong&gt; The Contractor must comply with all standing orders and other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A9062C</AlternativeClientReferenceId>
          <AlternativeClientReferenceIdFr>A9062C</AlternativeClientReferenceIdFr>
          <AlternativeGuidance>&lt;p&gt;Utiliser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de matériel sur CD-ROM</Name>
        <NameFr>Catalogue of Material on Compact Disc-Read only Memory (CD-ROM)</NameFr>
        <Description/>
        <Active>false</Active>
        <SortOrder>16</SortOrder>
        <IsSector>false</IsSector>
        <AddToOutline>false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du matériel sur disque compact (CD-ROM)</Name>
          <NameFr>Catalogue of Material on Compact Disc-Read only Memory (CD-ROM)</NameFr>
          <Content>&lt;ol&gt;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
          <ContentFr>&lt;ol&gt;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Fr>
          <Description/>
          <Default>true</Default>
          <Required>false</Required>
          <Checked>true</Checked>
          <Active>false</Active>
          <AddToOutline>false</AddToOutline>
          <IsAdditional>false</IsAdditional>
          <IsWizardFiltered/>
          <AlternativeClientReferenceId>B8041C</AlternativeClientReferenceId>
          <AlternativeClientReferenceIdFr>B8041C</AlternativeClientReferenceIdFr>
          <AlternativeGuidance>&lt;p&gt;Utiliser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Vêtement - matériel fourni par le gouvernement</Name>
        <NameFr>Clothing - Government-supplied Material</NameFr>
        <Description/>
        <Active>false</Active>
        <SortOrder>17</SortOrder>
        <IsSector>false</IsSector>
        <AddToOutline>false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Vêtements - Matériaux fournis par le gouvernement</Name>
          <NameFr>Clothing - Government-supplied Material</NameFr>
          <Content>&lt;ol&gt;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
          <ContentFr>&lt;ol&gt;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Fr>
          <Description/>
          <Default>true</Default>
          <Required>false</Required>
          <Checked>true</Checked>
          <Active>false</Active>
          <AddToOutline>false</AddToOutline>
          <IsAdditional>false</IsAdditional>
          <IsWizardFiltered/>
          <AlternativeClientReferenceId>B7003C</AlternativeClientReferenceId>
          <AlternativeClientReferenceIdFr>B7003C</AlternativeClientReferenceIdFr>
          <AlternativeGuidance>&lt;p&gt;Utiliser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du matériel - contrat</Name>
        <NameFr>Condition of Material - Contract</NameFr>
        <Description/>
        <Active>false</Active>
        <SortOrder>18</SortOrder>
        <IsSector>false</IsSector>
        <AddToOutline>false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du matériel - contrat</Name>
          <NameFr>Condition of Material - Contract</NameFr>
          <Content>&lt;ol&gt;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
          <ContentFr>&lt;ol&gt;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Fr>
          <Description/>
          <Default>true</Default>
          <Required>false</Required>
          <Checked>true</Checked>
          <Active>false</Active>
          <AddToOutline>false</AddToOutline>
          <IsAdditional>false</IsAdditional>
          <IsWizardFiltered/>
          <AlternativeClientReferenceId>B1006C</AlternativeClientReferenceId>
          <AlternativeClientReferenceIdFr>B1006C</AlternativeClientReferenceIdFr>
          <AlternativeGuidance>&lt;p&gt;Utiliser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Raccordement des cylindres</Name>
        <NameFr>Cylinder Hook-up</NameFr>
        <Description/>
        <Active>false</Active>
        <SortOrder>19</SortOrder>
        <IsSector>false</IsSector>
        <AddToOutline>false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Raccordement des cylindres</Name>
          <NameFr>Cylinder Hook-up</NameFr>
          <Content>&lt;ol&gt;
&lt;li&gt;&lt;strong&gt;Raccordement des cylindres. &lt;/strong&gt;L&amp;rsquo;Entrepreneur est responsable du raccordement des cylindres &amp;agrave; l&amp;rsquo;&amp;eacute;quipement existant appartenant au Canada.&lt;/li&gt;
&lt;/ol&gt;
&lt;div id="sm-csub-div"&gt;&lt;/div&gt;</Content>
          <ContentFr>&lt;ol&gt;
&lt;li&gt;&lt;strong&gt;Cylinder Hook-up.&lt;/strong&gt; The Contractor is responsible for hooking up the cylinders to Canada's existing equipment.&lt;/li&gt;
&lt;/ol&gt;</ContentFr>
          <Description/>
          <Default>true</Default>
          <Required>false</Required>
          <Checked>true</Checked>
          <Active>false</Active>
          <AddToOutline>false</AddToOutline>
          <IsAdditional>false</IsAdditional>
          <IsWizardFiltered/>
          <AlternativeClientReferenceId>A9020C</AlternativeClientReferenceId>
          <AlternativeClientReferenceIdFr>A9020C</AlternativeClientReferenceIdFr>
          <AlternativeGuidance>&lt;p&gt;Utiliser cette clause dans les contrats portant sur la fourniture de gaz, lorsque l'Entrepreneur est responsable de la livraison du gaz dans des cylindres et du raccordement des cylindres &amp;agrave; l'&amp;eacute;quipement existant appartenant au Canada.&lt;/p&gt;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Attestation de divulgation</Name>
        <NameFr>Disclosure Certification</NameFr>
        <Description/>
        <Active>false</Active>
        <SortOrder>20</SortOrder>
        <IsSector>false</IsSector>
        <AddToOutline>false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Attestation de divulgation</Name>
          <NameFr>Disclosure Certification</NameFr>
          <Content>&lt;ol&gt;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
          <ContentFr>&lt;ol&gt;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Fr>
          <Description/>
          <Default>true</Default>
          <Required>false</Required>
          <Checked>true</Checked>
          <Active>false</Active>
          <AddToOutline>false</AddToOutline>
          <IsAdditional>false</IsAdditional>
          <IsWizardFiltered/>
          <AlternativeClientReferenceId>K0013C</AlternativeClientReferenceId>
          <AlternativeClientReferenceIdFr>K0013C</AlternativeClientReferenceIdFr>
          <AlternativeGuidance>&lt;p&gt;Utiliser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des responsabilités - location de véhicules</Name>
        <NameFr>Division of Responsibilities - Vehicles Rental</NameFr>
        <Description/>
        <Active>false</Active>
        <SortOrder>21</SortOrder>
        <IsSector>false</IsSector>
        <AddToOutline>false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des responsabilités - location de véhicules</Name>
          <NameFr>Division of Responsibilities - Vehicles Rental</NameFr>
          <Content>&lt;ol&gt;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
          <ContentFr>&lt;ol&gt;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Fr>
          <Description/>
          <Default>true</Default>
          <Required>false</Required>
          <Checked>true</Checked>
          <Active>false</Active>
          <AddToOutline>false</AddToOutline>
          <IsAdditional>false</IsAdditional>
          <IsWizardFiltered/>
          <AlternativeClientReferenceId>A8010C</AlternativeClientReferenceId>
          <AlternativeClientReferenceIdFr>A8010C</AlternativeClientReferenceIdFr>
          <AlternativeGuidance>&lt;p&gt;Utiliser cette clause dans les contrats de location de v&amp;eacute;hicules.&lt;/p&gt;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Appareillage électrique</Name>
        <NameFr>Electrical equipment</NameFr>
        <Description/>
        <Active>false</Active>
        <SortOrder>22</SortOrder>
        <IsSector>false</IsSector>
        <AddToOutline>false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Appareillage électrique</Name>
          <NameFr>Electrical equipment</NameFr>
          <Content>&lt;ol&gt;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
          <ContentFr>&lt;ol&gt;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Fr>
          <Description/>
          <Default>true</Default>
          <Required>false</Required>
          <Checked>true</Checked>
          <Active>false</Active>
          <AddToOutline>false</AddToOutline>
          <IsAdditional>false</IsAdditional>
          <IsWizardFiltered/>
          <AlternativeClientReferenceId>B1501C</AlternativeClientReferenceId>
          <AlternativeClientReferenceIdFr>B1501C</AlternativeClientReferenceIdFr>
          <AlternativeGuidance>&lt;p&gt;Utiliser cette clause lorsque de l'appareillage &amp;eacute;lectrique achet&amp;eacute; pour &amp;ecirc;tre utilis&amp;eacute; au Canada doit &amp;ecirc;tre certifi&amp;eacute; par un organisme de certification.&lt;/p&gt;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Certificat d'utilisateur final</Name>
        <NameFr>End User Certificate</NameFr>
        <Description/>
        <Active>false</Active>
        <SortOrder>23</SortOrder>
        <IsSector>false</IsSector>
        <AddToOutline>false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Certificat d'utilisateur final</Name>
          <NameFr>End User Certificate</NameFr>
          <Content>&lt;ol&gt;
&lt;li&gt;&lt;strong&gt;Certificat d&amp;rsquo;utilisateur final.&lt;/strong&gt; Le Canada certifie que les biens ou les services ou les deux qu&amp;rsquo;il ach&amp;egrave;te sont destin&amp;eacute;s &amp;agrave; l&amp;rsquo;usage exclusif des Forces arm&amp;eacute;es canadiennes.&lt;/li&gt;
&lt;/ol&gt;</Content>
          <ContentFr>&lt;ol&gt;
&lt;li&gt;&lt;strong&gt;End User Certificate. &lt;/strong&gt;Canada certifies that the goods or services or both that it is purchasing are for the exclusive use of the Canadian Armed Forces.&lt;/li&gt;
&lt;/ol&gt;</ContentFr>
          <Description/>
          <Default>true</Default>
          <Required>false</Required>
          <Checked>true</Checked>
          <Active>false</Active>
          <AddToOutline>false</AddToOutline>
          <IsAdditional>false</IsAdditional>
          <IsWizardFiltered/>
          <AlternativeClientReferenceId>D0050C</AlternativeClientReferenceId>
          <AlternativeClientReferenceIdFr>D0050C</AlternativeClientReferenceIdFr>
          <AlternativeGuidance>&lt;p&gt;Utiliser cette clause dans les contrats avec des fournisseurs des &amp;Eacute;tats-Unis, lorsqu'un certificat d'utilisateur final peut &amp;ecirc;tre requis en raison de la nature des biens.&lt;/p&gt;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Vêtements éthiques</Name>
        <NameFr>Ethical apparel</NameFr>
        <Description/>
        <Active>false</Active>
        <SortOrder>24</SortOrder>
        <IsSector>false</IsSector>
        <AddToOutline>false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Vêtements éthiques</Name>
          <NameFr>Ethical Apparel</NameFr>
          <Content>&lt;ol&gt;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
          <ContentFr>&lt;ol&gt;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Fr>
          <Description/>
          <Default>true</Default>
          <Required>false</Required>
          <Checked>true</Checked>
          <Active>false</Active>
          <AddToOutline>false</AddToOutline>
          <IsAdditional>false</IsAdditional>
          <IsWizardFiltered/>
          <AlternativeClientReferenceId>A3008C</AlternativeClientReferenceId>
          <AlternativeClientReferenceIdFr>A3008C</AlternativeClientReferenceIdFr>
          <AlternativeGuidance>&lt;p&gt;Utiliser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Animaux d'expérimentation</Name>
        <NameFr>Experimental Animals</NameFr>
        <Description/>
        <Active>false</Active>
        <SortOrder>25</SortOrder>
        <IsSector>false</IsSector>
        <AddToOutline>false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Animaux d'expérimentation</Name>
          <NameFr>Experimental Animals</NameFr>
          <Content>&lt;ol&gt;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
          <ContentFr>&lt;ol&gt;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Fr>
          <Description/>
          <Default>true</Default>
          <Required>false</Required>
          <Checked>true</Checked>
          <Active>false</Active>
          <AddToOutline>false</AddToOutline>
          <IsAdditional>false</IsAdditional>
          <IsWizardFiltered/>
          <AlternativeClientReferenceId>A9015C</AlternativeClientReferenceId>
          <AlternativeClientReferenceIdFr>A9015C</AlternativeClientReferenceIdFr>
          <AlternativeGuidance>&lt;p&gt;Utiliser cette clause dans tous les contrats impliquant le soin et l'utilisation des animaux d'exp&amp;eacute;rimentation dans l'ex&amp;eacute;cution des Travaux.&lt;/p&gt;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Poisson - estampillage de la qualité</Name>
        <NameFr>Fish - Quality Stamping</NameFr>
        <Description/>
        <Active>false</Active>
        <SortOrder>26</SortOrder>
        <IsSector>false</IsSector>
        <AddToOutline>false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Poisson - estampillage de la qualité</Name>
          <NameFr>Fish - Quality Stamping</NameFr>
          <Content>&lt;ol&gt;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
          <ContentFr>&lt;ol&gt;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Fr>
          <Description/>
          <Default>true</Default>
          <Required>false</Required>
          <Checked>true</Checked>
          <Active>false</Active>
          <AddToOutline>false</AddToOutline>
          <IsAdditional>false</IsAdditional>
          <IsWizardFiltered/>
          <AlternativeClientReferenceId>B2005C</AlternativeClientReferenceId>
          <AlternativeClientReferenceIdFr>B2005C</AlternativeClientReferenceIdFr>
          <AlternativeGuidance>&lt;p&gt;Utiliser cette clause dans les contrats lorsque du poisson, congel&amp;eacute; ou frais, est achet&amp;eacute; pour la consommation humaine.&lt;/p&gt;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Sécurité des vols</Name>
        <NameFr>Flight Safety</NameFr>
        <Description/>
        <Active>false</Active>
        <SortOrder>27</SortOrder>
        <IsSector>false</IsSector>
        <AddToOutline>false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Sécurité des vols</Name>
          <NameFr>Flight Safety</NameFr>
          <Content>&lt;ol&gt;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
          <ContentFr>&lt;ol&gt;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Fr>
          <Description/>
          <Default>true</Default>
          <Required>false</Required>
          <Checked>true</Checked>
          <Active>false</Active>
          <AddToOutline>false</AddToOutline>
          <IsAdditional>false</IsAdditional>
          <IsWizardFiltered/>
          <AlternativeClientReferenceId>B4064C</AlternativeClientReferenceId>
          <AlternativeClientReferenceIdFr>B4064C</AlternativeClientReferenceIdFr>
          <AlternativeGuidance>&lt;p&gt;Utiliser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Normes Web pour le gouvernement du Canada</Name>
        <NameFr>Government of Canada Web Standards</NameFr>
        <Description/>
        <Active>false</Active>
        <SortOrder>28</SortOrder>
        <IsSector>false</IsSector>
        <AddToOutline>false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Normes Web pour le gouvernement du Canada</Name>
          <NameFr>Government of Canada Web Standards</NameFr>
          <Content>&lt;ol&gt;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
          <ContentFr>&lt;ol&gt;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Fr>
          <Description/>
          <Default>true</Default>
          <Required>false</Required>
          <Checked>true</Checked>
          <Active>false</Active>
          <AddToOutline>false</AddToOutline>
          <IsAdditional>false</IsAdditional>
          <IsWizardFiltered/>
          <AlternativeClientReferenceId>B2008C</AlternativeClientReferenceId>
          <AlternativeClientReferenceIdFr>B2008C</AlternativeClientReferenceIdFr>
          <AlternativeGuidance>&lt;p&gt;Utiliser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Période d'examen des publications par le gouvernement</Name>
        <NameFr>Government Review Period for Publications</NameFr>
        <Description/>
        <Active>false</Active>
        <SortOrder>29</SortOrder>
        <IsSector>false</IsSector>
        <AddToOutline>false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Période d'examen des publications par le gouvernement</Name>
          <NameFr>Government Review Period for Publications</NameFr>
          <Content>&lt;ol&gt;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
          <ContentFr>&lt;ol&gt;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Fr>
          <Description/>
          <Default>true</Default>
          <Required>false</Required>
          <Checked>true</Checked>
          <Active>false</Active>
          <AddToOutline>false</AddToOutline>
          <IsAdditional>false</IsAdditional>
          <IsWizardFiltered/>
          <AlternativeClientReferenceId>B4068C</AlternativeClientReferenceId>
          <AlternativeClientReferenceIdFr>B4068C</AlternativeClientReferenceIdFr>
          <AlternativeGuidance>&lt;p&gt;Utiliser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Règlements concernant les emplacements du gouvernement</Name>
        <NameFr>Government Site Regulations</NameFr>
        <Description/>
        <Active>false</Active>
        <SortOrder>30</SortOrder>
        <IsSector>false</IsSector>
        <AddToOutline>false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Règlements concernant les emplacements du gouvernement</Name>
          <NameFr>Government Site Regulations</NameFr>
          <Content>&lt;ol&gt;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
          <ContentFr>&lt;ol&gt;
&lt;li&gt;&lt;strong&gt;Government Site Regulations. &lt;/strong&gt;The Contractor must comply with all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A9068C</AlternativeClientReferenceId>
          <AlternativeClientReferenceIdFr>A9068C</AlternativeClientReferenceIdFr>
          <AlternativeGuidance>&lt;p&gt;Utiliser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Catégorie de viande</Name>
        <NameFr>Grades of Meat</NameFr>
        <Description/>
        <Active>false</Active>
        <SortOrder>31</SortOrder>
        <IsSector>false</IsSector>
        <AddToOutline>false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Catégorie de viande</Name>
          <NameFr>Grades of Meat</NameFr>
          <Content>&lt;ol&gt;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
          <ContentFr>&lt;ol&gt;
&lt;li&gt;&lt;strong&gt;Grades of Meat.&lt;/strong&gt; If the grade of meat ordered is not available for delivery, the Contractor must supply a higher grade as a substitute, at no additional cost.&lt;/li&gt;
&lt;/ol&gt;</ContentFr>
          <Description/>
          <Default>true</Default>
          <Required>false</Required>
          <Checked>true</Checked>
          <Active>false</Active>
          <AddToOutline>false</AddToOutline>
          <IsAdditional>false</IsAdditional>
          <IsWizardFiltered/>
          <AlternativeClientReferenceId>B3003C</AlternativeClientReferenceId>
          <AlternativeClientReferenceIdFr>B3003C</AlternativeClientReferenceIdFr>
          <AlternativeGuidance>&lt;p&gt;Utiliser cette clause dans les contrats pour l'achat de viande.&lt;/p&gt;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Déchets dangereux - navires</Name>
        <NameFr>Hazardous Waste - Vessels</NameFr>
        <Description/>
        <Active>false</Active>
        <SortOrder>32</SortOrder>
        <IsSector>false</IsSector>
        <AddToOutline>false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Déchets dangereux - navires</Name>
          <NameFr>Hazardous Waste - Vessels</NameFr>
          <Content>&lt;ol&gt;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
          <ContentFr>&lt;ol&gt;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Fr>
          <Description/>
          <Default>true</Default>
          <Required>false</Required>
          <Checked>true</Checked>
          <Active>false</Active>
          <AddToOutline>false</AddToOutline>
          <IsAdditional>false</IsAdditional>
          <IsWizardFiltered/>
          <AlternativeClientReferenceId>A0290C</AlternativeClientReferenceId>
          <AlternativeClientReferenceIdFr>A0290C</AlternativeClientReferenceIdFr>
          <AlternativeGuidance>&lt;p&gt;Utiliser cette clause dans les contrats lorsque l'Entrepreneur reconna&amp;icirc;t que le Canada a fourni suffisamment de renseignements concernant l'emplacement et la quantit&amp;eacute; approximative de d&amp;eacute;chets dangereux ou de substances toxiques.&lt;/p&gt;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Élimination de déchets dangereux - exigences spécifiques</Name>
        <NameFr>Hazardous Waste Disposal - Specific Requirements</NameFr>
        <Description/>
        <Active>false</Active>
        <SortOrder>33</SortOrder>
        <IsSector>false</IsSector>
        <AddToOutline>false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Élimination de déchets dangereux - exigences spécifiques</Name>
          <NameFr>Hazardous Waste Disposal - Specific Requirements</NameFr>
          <Content>&lt;ol&gt;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
          <ContentFr>&lt;ol&gt;
&lt;li&gt;&lt;strong&gt;Hazardous Waste Disposal - Specific Requirements.&lt;/strong&gt; The Contractor must dispose of any hazardous waste that it removes or uncovers while performing the Work in accordance with applicable law.&lt;/li&gt;
&lt;/ol&gt;
&lt;p&gt; &lt;/p&gt;</ContentFr>
          <Description/>
          <Default>true</Default>
          <Required>false</Required>
          <Checked>true</Checked>
          <Active>false</Active>
          <AddToOutline>false</AddToOutline>
          <IsAdditional>false</IsAdditional>
          <IsWizardFiltered/>
          <AlternativeClientReferenceId>A9016C</AlternativeClientReferenceId>
          <AlternativeClientReferenceIdFr>A9016C</AlternativeClientReferenceIdFr>
          <AlternativeGuidance>&lt;p&gt;Utiliser cette clause dans les contrats qui incluent des exigences sp&amp;eacute;cifiques lorsque l'entrepreneur ex&amp;eacute;cute des travaux dans des &amp;eacute;tablissements du gouvernement.&lt;/p&gt;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Insigne d'identité</Name>
        <NameFr>Identification Badge</NameFr>
        <Description/>
        <Active>false</Active>
        <SortOrder>34</SortOrder>
        <IsSector>false</IsSector>
        <AddToOutline>false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Insigne d'identité</Name>
          <NameFr>Identification Badge</NameFr>
          <Content>&lt;ol&gt;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
          <ContentFr>&lt;ol&gt;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Fr>
          <Description/>
          <Default>true</Default>
          <Required>false</Required>
          <Checked>true</Checked>
          <Active>false</Active>
          <AddToOutline>false</AddToOutline>
          <IsAdditional>false</IsAdditional>
          <IsWizardFiltered/>
          <AlternativeClientReferenceId>A9065C</AlternativeClientReferenceId>
          <AlternativeClientReferenceIdFr>A9065C</AlternativeClientReferenceIdFr>
          <AlternativeGuidance>&lt;p&gt;Utiliser cette clause suivante dans les contrats pour lesquels les travaux se d&amp;eacute;roulent sur des lieux de travail du gouvernement.&lt;/p&gt;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Plaques signalétiques</Name>
        <NameFr>Identification Markings</NameFr>
        <Description/>
        <Active>false</Active>
        <SortOrder>35</SortOrder>
        <IsSector>false</IsSector>
        <AddToOutline>false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Marques d’identification</Name>
          <NameFr>Identification Markings</NameFr>
          <Content>&lt;ol&gt;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
          <ContentFr>&lt;ol&gt;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Fr>
          <Description/>
          <Default>true</Default>
          <Required>false</Required>
          <Checked>true</Checked>
          <Active>false</Active>
          <AddToOutline>false</AddToOutline>
          <IsAdditional>false</IsAdditional>
          <IsWizardFiltered/>
          <AlternativeClientReferenceId>B4042C</AlternativeClientReferenceId>
          <AlternativeClientReferenceIdFr>B4042C</AlternativeClientReferenceIdFr>
          <AlternativeGuidance>&lt;p&gt;Utiliser cette clause dans les contrats pour le minist&amp;egrave;re de la D&amp;eacute;fense nationale lorsque des plaques signal&amp;eacute;tiques sont requises.&lt;/p&gt;
&lt;p&gt;Conjonctions : &amp;laquo; Responsable technique &amp;raquo;&lt;/p&gt;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Conférence d'approvisionnement initial - contrat</Name>
        <NameFr>Initial Provisioning Conference - Contract</NameFr>
        <Description/>
        <Active>false</Active>
        <SortOrder>36</SortOrder>
        <IsSector>false</IsSector>
        <AddToOutline>false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Réunion d’approvisionnement initial - Contrat</Name>
          <NameFr>Initial Provisioning Conference - Contract</NameFr>
          <Content>&lt;ol&gt;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
          <ContentFr>&lt;ol&gt;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B4054C</AlternativeClientReferenceId>
          <AlternativeClientReferenceIdFr>B4054C</AlternativeClientReferenceIdFr>
          <AlternativeGuidance>&lt;p&gt;Utiliser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Conférence d'orientation d'approvisionnement initial</Name>
        <NameFr>Initial Provisioning Guidance Conference</NameFr>
        <Description/>
        <Active>false</Active>
        <SortOrder>37</SortOrder>
        <IsSector>false</IsSector>
        <AddToOutline>false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Réunion d’orientation sur l’approvisionnement initial</Name>
          <NameFr>Initial Provisioning Guidance Conference</NameFr>
          <Content>&lt;ol&gt;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
          <ContentFr>&lt;ol&gt;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Fr>
          <Description/>
          <Default>true</Default>
          <Required>false</Required>
          <Checked>true</Checked>
          <Active>false</Active>
          <AddToOutline>false</AddToOutline>
          <IsAdditional>false</IsAdditional>
          <IsWizardFiltered/>
          <AlternativeClientReferenceId>B4053C</AlternativeClientReferenceId>
          <AlternativeClientReferenceIdFr>B4053C</AlternativeClientReferenceIdFr>
          <AlternativeGuidance>&lt;p&gt;Utiliser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Rapport d'inspection ou d'essai - articles essentiels à la sécurité</Name>
        <NameFr>Inspection Test Reports - Safety Critical Items</NameFr>
        <Description/>
        <Active>false</Active>
        <SortOrder>38</SortOrder>
        <IsSector>false</IsSector>
        <AddToOutline>false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Rapport d'inspection ou d'essai - articles essentiels à la sécurité</Name>
          <NameFr>Inspection-Test Reports - Safety Critical Items</NameFr>
          <Content>&lt;ol&gt;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
          <ContentFr>&lt;ol&gt;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Fr>
          <Description/>
          <Default>true</Default>
          <Required>false</Required>
          <Checked>true</Checked>
          <Active>false</Active>
          <AddToOutline>false</AddToOutline>
          <IsAdditional>false</IsAdditional>
          <IsWizardFiltered/>
          <AlternativeClientReferenceId>D5725C</AlternativeClientReferenceId>
          <AlternativeClientReferenceIdFr>D5725C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Liste provisoire des pièces de rechange - contrat</Name>
        <NameFr>Interim Spares List - Contract</NameFr>
        <Description/>
        <Active>false</Active>
        <SortOrder>39</SortOrder>
        <IsSector>false</IsSector>
        <AddToOutline>false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Liste intérimaire des pièces de rechange - Contrat</Name>
          <NameFr>Interim Spares List - Contract</NameFr>
          <Content>&lt;ol&gt;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B4050C</AlternativeClientReferenceId>
          <AlternativeClientReferenceIdFr>B4050C</AlternativeClientReferenceIdFr>
          <AlternativeGuidance>&lt;p&gt;Utiliser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9001-2015 Systèmes de management de la qualité - Exigences (code de l'assurance de la qualité C)</Name>
        <NameFr>ISO 9001 2015 - Quality Management Systems - Requirements (Quality Assurance Code C)</NameFr>
        <Description/>
        <Active>false</Active>
        <SortOrder>40</SortOrder>
        <IsSector>false</IsSector>
        <AddToOutline>false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Systèmes de management de la qualité - Exigences (code de l'assurance de la qualité C)</Name>
          <NameFr>ISO 9001-2015 - Quality Management Systems - Requirements (Quality Assurance Code C)</NameFr>
          <Content>&lt;ol&gt;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
          <ContentFr>&lt;ol&gt;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Fr>
          <Description/>
          <Default>true</Default>
          <Required>false</Required>
          <Checked>true</Checked>
          <Active>false</Active>
          <AddToOutline>false</AddToOutline>
          <IsAdditional>false</IsAdditional>
          <IsWizardFiltered/>
          <AlternativeClientReferenceId>D5545C</AlternativeClientReferenceId>
          <AlternativeClientReferenceIdFr>D5545C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9001-2015 Systèmes de management de la qualité - Exigences (code de l'assurance de la qualité Q)</Name>
        <NameFr>ISO 9001 2015 Quality Management Systems - Requirements (Quality Assurance Code Q)</NameFr>
        <Description/>
        <Active>false</Active>
        <SortOrder>41</SortOrder>
        <IsSector>false</IsSector>
        <AddToOutline>false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Systèmes de management de la qualité - Exigences (code de l'assurance de la qualité Q)</Name>
          <NameFr>ISO 9001-2015 Quality Management Systems - Requirements (Quality Assurance Code Q)</NameFr>
          <Content>&lt;ol&gt;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
          <ContentFr>&lt;ol&gt;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Fr>
          <Description/>
          <Default>true</Default>
          <Required>false</Required>
          <Checked>true</Checked>
          <Active>false</Active>
          <AddToOutline>false</AddToOutline>
          <IsAdditional>false</IsAdditional>
          <IsWizardFiltered/>
          <AlternativeClientReferenceId>D5540C</AlternativeClientReferenceId>
          <AlternativeClientReferenceIdFr>D5540C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Juridictions sur le chantier maritime</Name>
        <NameFr>Jurisdictions HMC Dockyard</NameFr>
        <Description/>
        <Active>false</Active>
        <SortOrder>42</SortOrder>
        <IsSector>false</IsSector>
        <AddToOutline>false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juridictions sur le chantier maritime</Name>
          <NameFr>Jurisdictions HMC Dockyard</NameFr>
          <Content>&lt;ol&gt;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
          <ContentFr>&lt;ol&gt;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Fr>
          <Description/>
          <Default>true</Default>
          <Required>false</Required>
          <Checked>true</Checked>
          <Active>false</Active>
          <AddToOutline>false</AddToOutline>
          <IsAdditional>false</IsAdditional>
          <IsWizardFiltered/>
          <AlternativeClientReferenceId>A9059C</AlternativeClientReferenceId>
          <AlternativeClientReferenceIdFr>A9059C</AlternativeClientReferenceIdFr>
          <AlternativeGuidance>&lt;p&gt;Utiliser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Laboratoires - ISO-IEC 17025-2017</Name>
        <NameFr>Laboratories - ISO IEC 17025 2017</NameFr>
        <Description/>
        <Active>false</Active>
        <SortOrder>43</SortOrder>
        <IsSector>false</IsSector>
        <AddToOutline>false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Laboratoires - ISO-IEC 17025-2017</Name>
          <NameFr>Laboratories - ISO-IEC 17025-2017</NameFr>
          <Content>&lt;ol&gt;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
          <ContentFr>&lt;ol&gt;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Fr>
          <Description/>
          <Default>true</Default>
          <Required>false</Required>
          <Checked>true</Checked>
          <Active>false</Active>
          <AddToOutline>false</AddToOutline>
          <IsAdditional>false</IsAdditional>
          <IsWizardFiltered/>
          <AlternativeClientReferenceId>D5544C</AlternativeClientReferenceId>
          <AlternativeClientReferenceIdFr>D5544C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Liste du matériel et des matériaux non consommables</Name>
        <NameFr>List of Non-consumable Equipment and Material</NameFr>
        <Description/>
        <Active>false</Active>
        <SortOrder>44</SortOrder>
        <IsSector>false</IsSector>
        <AddToOutline>false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Liste du matériel et des matériaux non consommables</Name>
          <NameFr>List of Non-consumable Equipment and Material</NameFr>
          <Content>&lt;ol&gt;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
          <ContentFr>&lt;ol&gt;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Fr>
          <Description/>
          <Default>true</Default>
          <Required>false</Required>
          <Checked>true</Checked>
          <Active>false</Active>
          <AddToOutline>false</AddToOutline>
          <IsAdditional>false</IsAdditional>
          <IsWizardFiltered/>
          <AlternativeClientReferenceId>B6800C</AlternativeClientReferenceId>
          <AlternativeClientReferenceIdFr>B6800C</AlternativeClientReferenceIdFr>
          <AlternativeGuidance>&lt;p&gt;Utiliser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Liste des éléments à long délai de livraison - contrat</Name>
        <NameFr>Long Lead Time Item List - Contract</NameFr>
        <Description/>
        <Active>false</Active>
        <SortOrder>45</SortOrder>
        <IsSector>false</IsSector>
        <AddToOutline>false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Liste des éléments à long délai de livraison - contrat</Name>
          <NameFr>Long Lead Time Item List - Contract</NameFr>
          <Content>&lt;ol&gt;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B4049C</AlternativeClientReferenceId>
          <AlternativeClientReferenceIdFr>B4049C</AlternativeClientReferenceIdFr>
          <AlternativeGuidance>&lt;p&gt;Utiliser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Essais de recette des lots</Name>
        <NameFr>Lot Acceptance Test</NameFr>
        <Description/>
        <Active>false</Active>
        <SortOrder>46</SortOrder>
        <IsSector>false</IsSector>
        <AddToOutline>false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Essais d’acceptation de lot</Name>
          <NameFr>Lot Acceptance Test</NameFr>
          <Content>&lt;ol&gt;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
          <ContentFr>&lt;ol&gt;
&lt;li&gt;&lt;strong&gt;Lot Acceptance Test. &lt;/strong&gt;The Contractor must forward a copy of the lot acceptance test results to the Technical Authority.&lt;/li&gt;
&lt;/ol&gt;</ContentFr>
          <Description/>
          <Default>true</Default>
          <Required>false</Required>
          <Checked>true</Checked>
          <Active>false</Active>
          <AddToOutline>false</AddToOutline>
          <IsAdditional>false</IsAdditional>
          <IsWizardFiltered/>
          <AlternativeClientReferenceId>B4034C</AlternativeClientReferenceId>
          <AlternativeClientReferenceIdFr>B4034C</AlternativeClientReferenceIdFr>
          <AlternativeGuidance>&lt;p&gt;Utiliser cette clause dans les contrats lorsqu'un essais de recette des lots est demand&amp;eacute; par le minist&amp;egrave;re de la D&amp;eacute;fense nationale.&lt;/p&gt;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Bois - estampillage de la classe</Name>
        <NameFr>Lumber - Grade Marking</NameFr>
        <Description/>
        <Active>false</Active>
        <SortOrder>47</SortOrder>
        <IsSector>false</IsSector>
        <AddToOutline>false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Bois - estampillage de la classe</Name>
          <NameFr>Lumber - Grade Marking</NameFr>
          <Content>&lt;ol&gt;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
          <ContentFr>&lt;ol&gt;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Fr>
          <Description/>
          <Default>true</Default>
          <Required>false</Required>
          <Checked>true</Checked>
          <Active>false</Active>
          <AddToOutline>false</AddToOutline>
          <IsAdditional>false</IsAdditional>
          <IsWizardFiltered/>
          <AlternativeClientReferenceId>B2004C</AlternativeClientReferenceId>
          <AlternativeClientReferenceIdFr>B2004C</AlternativeClientReferenceIdFr>
          <AlternativeGuidance>&lt;p&gt;Utiliser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Marquage et étiquetage</Name>
        <NameFr>Marking and Labelling</NameFr>
        <Description/>
        <Active>false</Active>
        <SortOrder>48</SortOrder>
        <IsSector>false</IsSector>
        <AddToOutline>false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Marquage et étiquetage</Name>
          <NameFr>Marking and Labelling</NameFr>
          <Content>&lt;ol&gt;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
          <ContentFr>&lt;ol&gt;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Fr>
          <Description/>
          <Default>true</Default>
          <Required>false</Required>
          <Checked>true</Checked>
          <Active>false</Active>
          <AddToOutline>false</AddToOutline>
          <IsAdditional>false</IsAdditional>
          <IsWizardFiltered/>
          <AlternativeClientReferenceId>B7010C</AlternativeClientReferenceId>
          <AlternativeClientReferenceIdFr>B7010C</AlternativeClientReferenceIdFr>
          <AlternativeGuidance>&lt;p&gt;Utiliser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Marquage des tuyaux flexibles d'aéronef</Name>
        <NameFr>Marking of Aircraft Hose Assemblies</NameFr>
        <Description/>
        <Active>false</Active>
        <SortOrder>49</SortOrder>
        <IsSector>false</IsSector>
        <AddToOutline>false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Marquage des jeux de tuyaux souples pour aéronefs</Name>
          <NameFr>Marking of Aircraft Hose Assemblies</NameFr>
          <Content>&lt;ol&gt;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
          <ContentFr>&lt;ol&gt;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Fr>
          <Description/>
          <Default>true</Default>
          <Required>false</Required>
          <Checked>true</Checked>
          <Active>false</Active>
          <AddToOutline>false</AddToOutline>
          <IsAdditional>false</IsAdditional>
          <IsWizardFiltered/>
          <AlternativeClientReferenceId>B4047C</AlternativeClientReferenceId>
          <AlternativeClientReferenceIdFr>B4047C</AlternativeClientReferenceIdFr>
          <AlternativeGuidance>&lt;p&gt;Utiliser cette clause dans les contrats lorsque le marquage des tuyaux flexibles d'a&amp;eacute;ronef est requis.&lt;/p&gt;
&lt;p&gt;&amp;nbsp;&lt;/p&gt;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Avis de changement de matériel - contrat</Name>
        <NameFr>Material Change Notice - Contract</NameFr>
        <Description/>
        <Active>false</Active>
        <SortOrder>50</SortOrder>
        <IsSector>false</IsSector>
        <AddToOutline>false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Avis de changement de matériel - contrat</Name>
          <NameFr>Material Change Notice - Contract</NameFr>
          <Content>&lt;ol&gt;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
          <ContentFr>&lt;ol&gt;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Fr>
          <Description/>
          <Default>true</Default>
          <Required>false</Required>
          <Checked>true</Checked>
          <Active>false</Active>
          <AddToOutline>false</AddToOutline>
          <IsAdditional>false</IsAdditional>
          <IsWizardFiltered/>
          <AlternativeClientReferenceId>B4055C</AlternativeClientReferenceId>
          <AlternativeClientReferenceIdFr>B4055C</AlternativeClientReferenceIdFr>
          <AlternativeGuidance>&lt;p&gt;Utiliser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Nomenclature militaire</Name>
        <NameFr>Military Nomenclature</NameFr>
        <Description/>
        <Active>false</Active>
        <SortOrder>51</SortOrder>
        <IsSector>false</IsSector>
        <AddToOutline>false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Nomenclature militaire</Name>
          <NameFr>Military Nomenclature</NameFr>
          <Content>&lt;ol&gt;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
          <ContentFr>&lt;ol&gt;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Fr>
          <Description/>
          <Default>true</Default>
          <Required>false</Required>
          <Checked>true</Checked>
          <Active>false</Active>
          <AddToOutline>false</AddToOutline>
          <IsAdditional>false</IsAdditional>
          <IsWizardFiltered/>
          <AlternativeClientReferenceId>B4043C</AlternativeClientReferenceId>
          <AlternativeClientReferenceIdFr>B4043C</AlternativeClientReferenceIdFr>
          <AlternativeGuidance>&lt;p&gt;Utiliser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Équipes mobiles de réparation</Name>
        <NameFr>Mobile Repair Parties</NameFr>
        <Description/>
        <Active>false</Active>
        <SortOrder>52</SortOrder>
        <IsSector>false</IsSector>
        <AddToOutline>false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Équipes de réparation mobiles</Name>
          <NameFr>Mobile Repair Parties</NameFr>
          <Content>&lt;ol&gt;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
          <ContentFr>&lt;ol&gt;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Fr>
          <Description/>
          <Default>true</Default>
          <Required>false</Required>
          <Checked>true</Checked>
          <Active>false</Active>
          <AddToOutline>false</AddToOutline>
          <IsAdditional>false</IsAdditional>
          <IsWizardFiltered/>
          <AlternativeClientReferenceId>B8044C</AlternativeClientReferenceId>
          <AlternativeClientReferenceIdFr>B8044C</AlternativeClientReferenceIdFr>
          <AlternativeGuidance>&lt;p&gt;Utiliser cette clause dans les contrats de r&amp;eacute;paration et de r&amp;eacute;vision des a&amp;eacute;ronefs lorsqu'on aura recours &amp;agrave; des &amp;eacute;quipes mobiles de r&amp;eacute;paration.&lt;/p&gt;
&lt;p&gt;&amp;nbsp;&lt;/p&gt;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Codification de l'Organisation du traité de l'Atlantique Nord - Exigences relatives aux données</Name>
        <NameFr>North Atlantic Treaty Organization Codification - Data Requirements</NameFr>
        <Description/>
        <Active>false</Active>
        <SortOrder>53</SortOrder>
        <IsSector>false</IsSector>
        <AddToOutline>false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Codification de l’Organisation du Traité de l’Atlantique Nord - Exigences en matière de données</Name>
          <NameFr>North Atlantic Treaty Organization Codification - Data Requirements</NameFr>
          <Content>&lt;ol&gt;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
          <ContentFr>&lt;ol&gt;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Fr>
          <Description/>
          <Default>true</Default>
          <Required>false</Required>
          <Checked>true</Checked>
          <Active>false</Active>
          <AddToOutline>false</AddToOutline>
          <IsAdditional>false</IsAdditional>
          <IsWizardFiltered/>
          <AlternativeClientReferenceId>B4061C</AlternativeClientReferenceId>
          <AlternativeClientReferenceIdFr>B4061C</AlternativeClientReferenceIdFr>
          <AlternativeGuidance>&lt;p&gt;Utiliser cette clause dans les contrats pour le minist&amp;egrave;re de la D&amp;eacute;fense nationale portant sur l'acquisition de biens d'&amp;eacute;quipement.&lt;/p&gt;
&lt;p&gt;Conjonctions :&lt;br&gt;&amp;laquo; Responsable technique &amp;raquo;&lt;/p&gt;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Entretien sur place</Name>
        <NameFr>On-site Maintenance</NameFr>
        <Description/>
        <Active>false</Active>
        <SortOrder>54</SortOrder>
        <IsSector>false</IsSector>
        <AddToOutline>false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Entretien sur place</Name>
          <NameFr>On-site Maintenance</NameFr>
          <Content>&lt;ol&gt;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
          <ContentFr>&lt;ol&gt;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Fr>
          <Description/>
          <Default>true</Default>
          <Required>false</Required>
          <Checked>true</Checked>
          <Active>false</Active>
          <AddToOutline>false</AddToOutline>
          <IsAdditional>false</IsAdditional>
          <IsWizardFiltered/>
          <AlternativeClientReferenceId>B9025C</AlternativeClientReferenceId>
          <AlternativeClientReferenceIdFr>B9025C</AlternativeClientReferenceIdFr>
          <AlternativeGuidance>&lt;p&gt;Utiliser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Législation du travail de l'Ontario - contrat</Name>
        <NameFr>Ontario Labour Legislation - Contract</NameFr>
        <Description/>
        <Active>false</Active>
        <SortOrder>55</SortOrder>
        <IsSector>false</IsSector>
        <AddToOutline>false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Législation du travail de l'Ontario - contrat</Name>
          <NameFr>Ontario Labour Legislation - Contract</NameFr>
          <Content>&lt;ol&gt;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
          <ContentFr>&lt;ol&gt;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Fr>
          <Description/>
          <Default>true</Default>
          <Required>false</Required>
          <Checked>true</Checked>
          <Active>false</Active>
          <AddToOutline>false</AddToOutline>
          <IsAdditional>false</IsAdditional>
          <IsWizardFiltered/>
          <AlternativeClientReferenceId>A0075C</AlternativeClientReferenceId>
          <AlternativeClientReferenceIdFr>A0075C</AlternativeClientReferenceIdFr>
          <AlternativeGuidance>&lt;p&gt;Utiliser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Travaux non complétés et acceptation - civils</Name>
        <NameFr>Outstanding Work and Acceptance - Civilian</NameFr>
        <Description/>
        <Active>false</Active>
        <SortOrder>56</SortOrder>
        <IsSector>false</IsSector>
        <AddToOutline>false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Travaux en cours et acceptation - Civil</Name>
          <NameFr>Outstanding Work and Acceptance - Civilian</NameFr>
          <Content>&lt;ol&gt;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Fr>
          <Description/>
          <Default>true</Default>
          <Required>false</Required>
          <Checked>true</Checked>
          <Active>false</Active>
          <AddToOutline>false</AddToOutline>
          <IsAdditional>false</IsAdditional>
          <IsWizardFiltered/>
          <AlternativeClientReferenceId>B9014C</AlternativeClientReferenceId>
          <AlternativeClientReferenceIdFr>B9014C</AlternativeClientReferenceIdFr>
          <AlternativeGuidance>&lt;p&gt;Utiliser cette clause dans les contrats de radoub des navires civils du gouvernement.&lt;/p&gt;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Travaux non complétés et acceptation - Ministère de la Défense nationale</Name>
        <NameFr>Outstanding Work and Acceptance - Department of National Defence</NameFr>
        <Description/>
        <Active>false</Active>
        <SortOrder>57</SortOrder>
        <IsSector>false</IsSector>
        <AddToOutline>false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Travaux en cours et acceptation - ministère de la Défense nationale</Name>
          <NameFr>Outstanding Work and Acceptance - Department of National Defence</NameFr>
          <Content>&lt;ol&gt;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Fr>
          <Description/>
          <Default>true</Default>
          <Required>false</Required>
          <Checked>true</Checked>
          <Active>false</Active>
          <AddToOutline>false</AddToOutline>
          <IsAdditional>false</IsAdditional>
          <IsWizardFiltered/>
          <AlternativeClientReferenceId>B9007C</AlternativeClientReferenceId>
          <AlternativeClientReferenceIdFr>B9007C</AlternativeClientReferenceIdFr>
          <AlternativeGuidance>&lt;p&gt;Utiliser cette clause dans les contrats de radoub des navires du gouvernement pour les besoins du minist&amp;egrave;re de la D&amp;eacute;fense nationale.&lt;/p&gt;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Emballage des travaux d'imprimerie</Name>
        <NameFr>Packaging and Packing of Printed Products</NameFr>
        <Description/>
        <Active>false</Active>
        <SortOrder>58</SortOrder>
        <IsSector>false</IsSector>
        <AddToOutline>false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Emballage des Travaux d'imprimerie</Name>
          <NameFr>Packaging and Packing of Printed Products</NameFr>
          <Content>&lt;p&gt;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
          <ContentFr>&lt;ol&gt;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Fr>
          <Description/>
          <Default>true</Default>
          <Required>false</Required>
          <Checked>true</Checked>
          <Active>false</Active>
          <AddToOutline>false</AddToOutline>
          <IsAdditional>false</IsAdditional>
          <IsWizardFiltered/>
          <AlternativeClientReferenceId>P1005C</AlternativeClientReferenceId>
          <AlternativeClientReferenceIdFr>P1005C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Exécution des travaux</Name>
        <NameFr>Performance of the Work Certification</NameFr>
        <Description/>
        <Active>false</Active>
        <SortOrder>59</SortOrder>
        <IsSector>false</IsSector>
        <AddToOutline>false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Exécution des travaux</Name>
          <NameFr>Performance of the Work</NameFr>
          <Content>&lt;ol&gt;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
          <ContentFr>&lt;ol&gt;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Fr>
          <Description/>
          <Default>true</Default>
          <Required>false</Required>
          <Checked>true</Checked>
          <Active>false</Active>
          <AddToOutline>false</AddToOutline>
          <IsAdditional>false</IsAdditional>
          <IsWizardFiltered/>
          <AlternativeClientReferenceId>B4078C</AlternativeClientReferenceId>
          <AlternativeClientReferenceIdFr>B4078C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Ordres de poste</Name>
        <NameFr>Post Orders</NameFr>
        <Description/>
        <Active>false</Active>
        <SortOrder>60</SortOrder>
        <IsSector>false</IsSector>
        <AddToOutline>false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Ordres de poste</Name>
          <NameFr>Post Orders</NameFr>
          <Content>&lt;ol&gt;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
          <ContentFr>&lt;ol&gt;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Fr>
          <Description/>
          <Default>true</Default>
          <Required>false</Required>
          <Checked>true</Checked>
          <Active>false</Active>
          <AddToOutline>false</AddToOutline>
          <IsAdditional>false</IsAdditional>
          <IsWizardFiltered/>
          <AlternativeClientReferenceId>A7025C</AlternativeClientReferenceId>
          <AlternativeClientReferenceIdFr>A7025C</AlternativeClientReferenceIdFr>
          <AlternativeGuidance>&lt;p&gt;Utiliser cette clause dans les contrats pour la prestation de services de gardes lorsque le Canada fournit les ordres de postes.&lt;/p&gt;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Échantillons de pré-production - contrat</Name>
        <NameFr>Pre-Production Samples - Clothing - Contract</NameFr>
        <Description/>
        <Active>false</Active>
        <SortOrder>61</SortOrder>
        <IsSector>false</IsSector>
        <AddToOutline>false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Échantillons de préproduction - Vêtements - Contrat</Name>
          <NameFr>Clothing Pre-Production Samples - Contract</NameFr>
          <Content>&lt;ol&gt;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
          <ContentFr>&lt;ol&gt;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Fr>
          <Description/>
          <Default>true</Default>
          <Required>false</Required>
          <Checked>true</Checked>
          <Active>false</Active>
          <AddToOutline>false</AddToOutline>
          <IsAdditional>false</IsAdditional>
          <IsWizardFiltered/>
          <AlternativeClientReferenceId>B7011C</AlternativeClientReferenceId>
          <AlternativeClientReferenceIdFr>B7011C</AlternativeClientReferenceIdFr>
          <AlternativeGuidance>&lt;p&gt;Utiliser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Procédures pour modifications de conception ou travaux supplémentaires</Name>
        <NameFr>Procedures for Design Change or Additional Work</NameFr>
        <Description/>
        <Active>false</Active>
        <SortOrder>62</SortOrder>
        <IsSector>false</IsSector>
        <AddToOutline>false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Procédures pour modifications de conception ou travaux supplémentaires</Name>
          <NameFr>Procedures for Design Change or Additional Work</NameFr>
          <Content>&lt;ol&gt;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
          <ContentFr>&lt;ol&gt;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Fr>
          <Description/>
          <Default>true</Default>
          <Required>false</Required>
          <Checked>true</Checked>
          <Active>false</Active>
          <AddToOutline>false</AddToOutline>
          <IsAdditional>false</IsAdditional>
          <IsWizardFiltered/>
          <AlternativeClientReferenceId>B5007C</AlternativeClientReferenceId>
          <AlternativeClientReferenceIdFr>B5007C</AlternativeClientReferenceIdFr>
          <AlternativeGuidance>&lt;p&gt;Utiliser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Procédures pour modification-altération de conception</Name>
        <NameFr>Procedures for Design Change-Deviations</NameFr>
        <Description/>
        <Active>false</Active>
        <SortOrder>63</SortOrder>
        <IsSector>false</IsSector>
        <AddToOutline>false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Procédures pour modification-altération de conception</Name>
          <NameFr>Procedures for Design Change-Deviations</NameFr>
          <Content>&lt;ol&gt;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
          <ContentFr>&lt;ol&gt;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Fr>
          <Description/>
          <Default>true</Default>
          <Required>false</Required>
          <Checked>true</Checked>
          <Active>false</Active>
          <AddToOutline>false</AddToOutline>
          <IsAdditional>false</IsAdditional>
          <IsWizardFiltered/>
          <AlternativeClientReferenceId>B5001C</AlternativeClientReferenceId>
          <AlternativeClientReferenceIdFr>B5001C</AlternativeClientReferenceIdFr>
          <AlternativeGuidance>&lt;p&gt;Utiliser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des modèles réglementaires</Name>
        <NameFr>Production Run for Patterns for Sealing</NameFr>
        <Description/>
        <Active>false</Active>
        <SortOrder>64</SortOrder>
        <IsSector>false</IsSector>
        <AddToOutline>false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Cycle de fabrication de modèles réglementaires</Name>
          <NameFr>Production Run for Patterns for Sealing</NameFr>
          <Content>&lt;ol&gt;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
          <ContentFr>&lt;ol&gt;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B7008C</AlternativeClientReferenceId>
          <AlternativeClientReferenceIdFr>B7008C</AlternativeClientReferenceIdFr>
          <AlternativeGuidance>&lt;p&gt;Utiliser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Réunions d'avancement</Name>
        <NameFr>Progress Meetings</NameFr>
        <Description/>
        <Active>false</Active>
        <SortOrder>65</SortOrder>
        <IsSector>false</IsSector>
        <AddToOutline>false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Réunions d'avancement</Name>
          <NameFr>Progress Meetings</NameFr>
          <Content>&lt;ol&gt;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
          <ContentFr>&lt;ol&gt;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Fr>
          <Description/>
          <Default>true</Default>
          <Required>false</Required>
          <Checked>true</Checked>
          <Active>false</Active>
          <AddToOutline>false</AddToOutline>
          <IsAdditional>false</IsAdditional>
          <IsWizardFiltered/>
          <AlternativeClientReferenceId>B9035C</AlternativeClientReferenceId>
          <AlternativeClientReferenceIdFr>B9035C</AlternativeClientReferenceIdFr>
          <AlternativeGuidance>&lt;p&gt;Utiliser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Calendrier de projet - contrat</Name>
        <NameFr>Project Schedule - Contract</NameFr>
        <Description/>
        <Active>false</Active>
        <SortOrder>66</SortOrder>
        <IsSector>false</IsSector>
        <AddToOutline>false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Calendrier de projet - contrat</Name>
          <NameFr>Project Schedule - Contract</NameFr>
          <Content>&lt;ol&gt;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
          <ContentFr>&lt;ol&gt;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Fr>
          <Description/>
          <Default>true</Default>
          <Required>false</Required>
          <Checked>true</Checked>
          <Active>false</Active>
          <AddToOutline>false</AddToOutline>
          <IsAdditional>false</IsAdditional>
          <IsWizardFiltered/>
          <AlternativeClientReferenceId>A0011C</AlternativeClientReferenceId>
          <AlternativeClientReferenceIdFr>A0011C</AlternativeClientReferenceIdFr>
          <AlternativeGuidance>&lt;p&gt;Utiliser cette clause lorsqu'un calendrier de projet n'a pas &amp;eacute;t&amp;eacute; demand&amp;eacute; ailleurs dans le contrat, s'il y a lieu.&lt;/p&gt;
&lt;p&gt;&amp;nbsp;&lt;/p&gt;
&lt;p&gt;Conjonctions :&lt;/p&gt;
&lt;p&gt;&amp;laquo; Calendrier de projet &amp;ndash; soumission &amp;raquo;&lt;/p&gt;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Locaux à fournir par l'entrepreneur</Name>
        <NameFr>Provision of Office Accommodation by the Contractor</NameFr>
        <Description/>
        <Active>false</Active>
        <SortOrder>67</SortOrder>
        <IsSector>false</IsSector>
        <AddToOutline>false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Locaux à fournir par l'entrepreneur</Name>
          <NameFr>Provision of Office Accommodation by the Contractor</NameFr>
          <Content>&lt;ol&gt;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
          <ContentFr>&lt;ol&gt;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Fr>
          <Description/>
          <Default>true</Default>
          <Required>false</Required>
          <Checked>true</Checked>
          <Active>false</Active>
          <AddToOutline>false</AddToOutline>
          <IsAdditional>false</IsAdditional>
          <IsWizardFiltered/>
          <AlternativeClientReferenceId>A9060C</AlternativeClientReferenceId>
          <AlternativeClientReferenceIdFr>A9060C</AlternativeClientReferenceIdFr>
          <AlternativeGuidance>&lt;p&gt;Utiliser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État détaillé d'approvisionnement - contrat</Name>
        <NameFr>Provisioning Parts Breakdown - Contract</NameFr>
        <Description/>
        <Active>false</Active>
        <SortOrder>68</SortOrder>
        <IsSector>false</IsSector>
        <AddToOutline>false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État détaillé d'approvisionnement - contrat</Name>
          <NameFr>Provisioning Parts Breakdown - Contract</NameFr>
          <Content>&lt;ol&gt;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
          <ContentFr>&lt;ol&gt;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B4051C</AlternativeClientReferenceId>
          <AlternativeClientReferenceIdFr>B4051C</AlternativeClientReferenceIdFr>
          <AlternativeGuidance>&lt;p&gt;Utiliser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 Spécifications et normes</Name>
        <NameFr>Publications- Specifications and standards</NameFr>
        <Description/>
        <Active>false</Active>
        <SortOrder>69</SortOrder>
        <IsSector>false</IsSector>
        <AddToOutline>false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 Spécifications et normes</Name>
          <NameFr>Publications- Specifications and Standards</NameFr>
          <Content>&lt;ol&gt;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
          <ContentFr>&lt;ol&gt;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Fr>
          <Description/>
          <Default>true</Default>
          <Required>false</Required>
          <Checked>true</Checked>
          <Active>false</Active>
          <AddToOutline>false</AddToOutline>
          <IsAdditional>false</IsAdditional>
          <IsWizardFiltered/>
          <AlternativeClientReferenceId>B4058C</AlternativeClientReferenceId>
          <AlternativeClientReferenceIdFr>B4058C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Autorité de l'assurance de la qualité (Ministère de la Défense nationale) - Entrepreneur établi au Canada</Name>
        <NameFr>Quality assurance authority (Department of National Defence) - Canadian-based contractor</NameFr>
        <Description/>
        <Active>false</Active>
        <SortOrder>70</SortOrder>
        <IsSector>false</IsSector>
        <AddToOutline>false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Autorité de l'assurance de la qualité (Ministère de la Défense nationale) - Entrepreneur établi au Canada</Name>
          <NameFr>Quality assurance authority (Department of National Defence)- Canadian-based contractor</NameFr>
          <Content>&lt;ol&gt;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
          <ContentFr>&lt;ol&gt;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D5510C</AlternativeClientReferenceId>
          <AlternativeClientReferenceIdFr>D5510C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Autorité de l'assurance de la qualité (Ministère de la Défense nationale) - entrepreneur établi à l'étranger et aux États-Unis</Name>
        <NameFr>Quality Assurance Authority - Foreign-based and United States Contractor</NameFr>
        <Description/>
        <Active>false</Active>
        <SortOrder>71</SortOrder>
        <IsSector>false</IsSector>
        <AddToOutline>false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Autorité de l'assurance de la qualité (Ministère de la Défense nationale) - Entrepreneur établi à l'étranger et aux États-Unis</Name>
          <NameFr>Quality Assurance Authority (DoND) - Foreign-based and United States Contractor</NameFr>
          <Content>&lt;ol&gt;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
          <ContentFr>&lt;ol&gt;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D5515C</AlternativeClientReferenceId>
          <AlternativeClientReferenceIdFr>D5515C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Document d'assurance de la qualité</Name>
        <NameFr>Quality Assurance Document</NameFr>
        <Description/>
        <Active>false</Active>
        <SortOrder>72</SortOrder>
        <IsSector>false</IsSector>
        <AddToOutline>false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Document d'assurance de la qualité</Name>
          <NameFr>Quality Assurance Document</NameFr>
          <Content>&lt;ol&gt;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
          <ContentFr>&lt;ol&gt;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Fr>
          <Description/>
          <Default>true</Default>
          <Required>false</Required>
          <Checked>true</Checked>
          <Active>false</Active>
          <AddToOutline>false</AddToOutline>
          <IsAdditional>false</IsAdditional>
          <IsWizardFiltered/>
          <AlternativeClientReferenceId>D5505C</AlternativeClientReferenceId>
          <AlternativeClientReferenceIdFr>D5505C</AlternativeClientReferenceIdFr>
          <AlternativeGuidance>&lt;p&gt;Utiliser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Exigences de l'assurance de la qualité - sécurité des sous-marins</Name>
        <NameFr>Quality Assurance Requirements - Submarine Safety</NameFr>
        <Description/>
        <Active>false</Active>
        <SortOrder>73</SortOrder>
        <IsSector>false</IsSector>
        <AddToOutline>false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Exigences de l'assurance de la qualité - sécurité des sous-marins</Name>
          <NameFr>Quality Assurance Requirements - Submarine Safety</NameFr>
          <Content>&lt;ol&gt;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
          <ContentFr>&lt;ol&gt;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Fr>
          <Description/>
          <Default>true</Default>
          <Required>false</Required>
          <Checked>true</Checked>
          <Active>false</Active>
          <AddToOutline>false</AddToOutline>
          <IsAdditional>false</IsAdditional>
          <IsWizardFiltered/>
          <AlternativeClientReferenceId>D5509C</AlternativeClientReferenceId>
          <AlternativeClientReferenceIdFr>D5509C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Niveaux de la qualité des formulaires</Name>
        <NameFr>Quality Level for Forms</NameFr>
        <Description/>
        <Active>false</Active>
        <SortOrder>74</SortOrder>
        <IsSector>false</IsSector>
        <AddToOutline>false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Niveaux de la qualité des formulaires</Name>
          <NameFr>Quality Level for Forms</NameFr>
          <Content>&lt;ol&gt;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
          <ContentFr>&lt;ol&gt;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Fr>
          <Description/>
          <Default>true</Default>
          <Required>false</Required>
          <Checked>true</Checked>
          <Active>false</Active>
          <AddToOutline>false</AddToOutline>
          <IsAdditional>false</IsAdditional>
          <IsWizardFiltered/>
          <AlternativeClientReferenceId>P1013C</AlternativeClientReferenceId>
          <AlternativeClientReferenceIdFr>P1013C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Niveaux de la qualité de la reliure</Name>
        <NameFr>Quality Levels for Binding</NameFr>
        <Description/>
        <Active>false</Active>
        <SortOrder>75</SortOrder>
        <IsSector>false</IsSector>
        <AddToOutline>false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Niveaux de la qualité de la reliure</Name>
          <NameFr>Quality Levels for Binding</NameFr>
          <Content>&lt;ol&gt;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
          <ContentFr>&lt;ol&gt;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Fr>
          <Description/>
          <Default>true</Default>
          <Required>false</Required>
          <Checked>true</Checked>
          <Active>false</Active>
          <AddToOutline>false</AddToOutline>
          <IsAdditional>false</IsAdditional>
          <IsWizardFiltered/>
          <AlternativeClientReferenceId>P1016C</AlternativeClientReferenceId>
          <AlternativeClientReferenceIdFr>P1016C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Niveaux de la qualité de la reproduction des couleurs</Name>
        <NameFr>Quality Levels for Colour Reproduction</NameFr>
        <Description/>
        <Active>false</Active>
        <SortOrder>76</SortOrder>
        <IsSector>false</IsSector>
        <AddToOutline>false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Niveaux de la qualité de la reproduction des couleurs</Name>
          <NameFr>Quality Levels for Colour Reproduction</NameFr>
          <Content>&lt;ol&gt;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
          <ContentFr>&lt;ol&gt;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Fr>
          <Description/>
          <Default>true</Default>
          <Required>false</Required>
          <Checked>true</Checked>
          <Active>false</Active>
          <AddToOutline>false</AddToOutline>
          <IsAdditional>false</IsAdditional>
          <IsWizardFiltered/>
          <AlternativeClientReferenceId>P1011C</AlternativeClientReferenceId>
          <AlternativeClientReferenceIdFr>P1011C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Niveaux de la qualité des enveloppes</Name>
        <NameFr>Quality Levels for Envelopes</NameFr>
        <Description/>
        <Active>false</Active>
        <SortOrder>77</SortOrder>
        <IsSector>false</IsSector>
        <AddToOutline>false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Niveaux de la qualité des enveloppes</Name>
          <NameFr>Quality Levels for Envelopes</NameFr>
          <Content>&lt;ol&gt;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
          <ContentFr>&lt;ol&gt;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Fr>
          <Description/>
          <Default>true</Default>
          <Required>false</Required>
          <Checked>true</Checked>
          <Active>false</Active>
          <AddToOutline>false</AddToOutline>
          <IsAdditional>false</IsAdditional>
          <IsWizardFiltered/>
          <AlternativeClientReferenceId>P1012C</AlternativeClientReferenceId>
          <AlternativeClientReferenceIdFr>P1012C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Niveaux de la qualité des étiquettes</Name>
        <NameFr>Quality Levels for Labels</NameFr>
        <Description/>
        <Active>false</Active>
        <SortOrder>78</SortOrder>
        <IsSector>false</IsSector>
        <AddToOutline>false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Niveaux de la qualité des étiquettes</Name>
          <NameFr>Quality Levels for Binding</NameFr>
          <Content>&lt;ol&gt;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
          <ContentFr>&lt;ol&gt;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Fr>
          <Description/>
          <Default>true</Default>
          <Required>false</Required>
          <Checked>true</Checked>
          <Active>false</Active>
          <AddToOutline>false</AddToOutline>
          <IsAdditional>false</IsAdditional>
          <IsWizardFiltered/>
          <AlternativeClientReferenceId>P1015C</AlternativeClientReferenceId>
          <AlternativeClientReferenceIdFr>P1015C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Niveaux de la qualité de l'impression</Name>
        <NameFr>Quality Levels for Printing</NameFr>
        <Description/>
        <Active>false</Active>
        <SortOrder>79</SortOrder>
        <IsSector>false</IsSector>
        <AddToOutline>false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Niveaux de la qualité de l'impression</Name>
          <NameFr>Quality Levels for Printing</NameFr>
          <Content>&lt;ol&gt;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
          <ContentFr>&lt;ol&gt;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Fr>
          <Description/>
          <Default>true</Default>
          <Required>false</Required>
          <Checked>true</Checked>
          <Active>false</Active>
          <AddToOutline>false</AddToOutline>
          <IsAdditional>false</IsAdditional>
          <IsWizardFiltered/>
          <AlternativeClientReferenceId>P1010C</AlternativeClientReferenceId>
          <AlternativeClientReferenceIdFr>P1010C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Niveaux de la qualité de la composition</Name>
        <NameFr>Quality Levels for Typesetting</NameFr>
        <Description/>
        <Active>false</Active>
        <SortOrder>80</SortOrder>
        <IsSector>false</IsSector>
        <AddToOutline>false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Niveaux de la qualité de la composition</Name>
          <NameFr>Quality Levels for Typesetting</NameFr>
          <Content>&lt;ol&gt;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
          <ContentFr>&lt;ol&gt;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Fr>
          <Description/>
          <Default>true</Default>
          <Required>false</Required>
          <Checked>true</Checked>
          <Active>false</Active>
          <AddToOutline>false</AddToOutline>
          <IsAdditional>false</IsAdditional>
          <IsWizardFiltered/>
          <AlternativeClientReferenceId>P1014C</AlternativeClientReferenceId>
          <AlternativeClientReferenceIdFr>P1014C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Plan qualité</Name>
        <NameFr>Quality Plan</NameFr>
        <Description/>
        <Active>false</Active>
        <SortOrder>81</SortOrder>
        <IsSector>false</IsSector>
        <AddToOutline>false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Plan qualité</Name>
          <NameFr>Quality Plan</NameFr>
          <Content>&lt;ol&gt;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
          <ContentFr>&lt;ol&gt;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Fr>
          <Description/>
          <Default>true</Default>
          <Required>false</Required>
          <Checked>true</Checked>
          <Active>false</Active>
          <AddToOutline>false</AddToOutline>
          <IsAdditional>false</IsAdditional>
          <IsWizardFiltered/>
          <AlternativeClientReferenceId>D5402C</AlternativeClientReferenceId>
          <AlternativeClientReferenceIdFr>D5402C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Liste des pièces de rechange recommandées - contrat</Name>
        <NameFr>Recommended Spare Parts List - Contract</NameFr>
        <Description/>
        <Active>false</Active>
        <SortOrder>82</SortOrder>
        <IsSector>false</IsSector>
        <AddToOutline>false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Liste des pièces détachées recommandées - Contrat</Name>
          <NameFr>Recommended Spare Parts List - Contract</NameFr>
          <Content>&lt;ol&gt;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B4052C</AlternativeClientReferenceId>
          <AlternativeClientReferenceIdFr>B4052C</AlternativeClientReferenceIdFr>
          <AlternativeGuidance>&lt;p&gt;Utiliser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Exposé sur la sécurité</Name>
        <NameFr>Safety Briefing</NameFr>
        <Description/>
        <Active>false</Active>
        <SortOrder>83</SortOrder>
        <IsSector>false</IsSector>
        <AddToOutline>false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Exposé de sécurité</Name>
          <NameFr>Safety Briefing</NameFr>
          <Content>&lt;ol&gt;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
          <ContentFr>&lt;ol&gt;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Fr>
          <Description/>
          <Default>true</Default>
          <Required>false</Required>
          <Checked>true</Checked>
          <Active>false</Active>
          <AddToOutline>false</AddToOutline>
          <IsAdditional>false</IsAdditional>
          <IsWizardFiltered/>
          <AlternativeClientReferenceId>B4032C</AlternativeClientReferenceId>
          <AlternativeClientReferenceIdFr>B4032C</AlternativeClientReferenceIdFr>
          <AlternativeGuidance>&lt;p&gt;Utiliser cette clause dans les contrats relatifs &amp;agrave; la prestation de services de transport a&amp;eacute;rien.&lt;/p&gt;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Bulletins d'entretien - fabricant</Name>
        <NameFr>Service Bulletins - Manufacturer</NameFr>
        <Description/>
        <Active>false</Active>
        <SortOrder>84</SortOrder>
        <IsSector>false</IsSector>
        <AddToOutline>false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Bulletins d'entretien - fabricant</Name>
          <NameFr>Manufacturers' Service Bulletins</NameFr>
          <Content>&lt;ol&gt;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
          <ContentFr>&lt;ol&gt;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Fr>
          <Description/>
          <Default>true</Default>
          <Required>false</Required>
          <Checked>true</Checked>
          <Active>false</Active>
          <AddToOutline>false</AddToOutline>
          <IsAdditional>false</IsAdditional>
          <IsWizardFiltered/>
          <AlternativeClientReferenceId>B4066C</AlternativeClientReferenceId>
          <AlternativeClientReferenceIdFr>B4066C</AlternativeClientReferenceIdFr>
          <AlternativeGuidance>&lt;p&gt;Utiliser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Durée de conservation</Name>
        <NameFr>Shelf Life</NameFr>
        <Description/>
        <Active>false</Active>
        <SortOrder>85</SortOrder>
        <IsSector>false</IsSector>
        <AddToOutline>false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Durée de conservation</Name>
          <NameFr>Shelf Life</NameFr>
          <Content>&lt;ol&gt;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
          <ContentFr>&lt;ol&gt;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Fr>
          <Description/>
          <Default>true</Default>
          <Required>false</Required>
          <Checked>true</Checked>
          <Active>false</Active>
          <AddToOutline>false</AddToOutline>
          <IsAdditional>false</IsAdditional>
          <IsWizardFiltered/>
          <AlternativeClientReferenceId>B1204C</AlternativeClientReferenceId>
          <AlternativeClientReferenceIdFr>B1204C</AlternativeClientReferenceIdFr>
          <AlternativeGuidance>&lt;p&gt;Utiliser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Transport des marchandises dangereuses - produits dangereux</Name>
        <NameFr>Shipment of Dangerous Goods-Hazardous Products</NameFr>
        <Description/>
        <Active>false</Active>
        <SortOrder>86</SortOrder>
        <IsSector>false</IsSector>
        <AddToOutline>false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Transport des marchandises dangereuses-produits dangereux</Name>
          <NameFr>Shipment of Dangerous Goods-Hazardous Products</NameFr>
          <Content>&lt;ol&gt;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
          <ContentFr>&lt;ol&gt;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Fr>
          <Description/>
          <Default>true</Default>
          <Required>false</Required>
          <Checked>true</Checked>
          <Active>false</Active>
          <AddToOutline>false</AddToOutline>
          <IsAdditional>false</IsAdditional>
          <IsWizardFiltered/>
          <AlternativeClientReferenceId>B1505C</AlternativeClientReferenceId>
          <AlternativeClientReferenceIdFr>B1505C</AlternativeClientReferenceIdFr>
          <AlternativeGuidance>&lt;p&gt;Utiliser cette clause dans les contrats pour lesquels l'Entrepreneur doit effectuer le transport de marchandises dangereuses, des produits dangereux ou les deux.&amp;nbsp;&lt;/p&gt;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Outillage spécial de production et matériel spécial d'essai appartenant au Canada - gestion optimisée des systèmes d’armes</Name>
        <NameFr>SPT and STE Owned by Canada - Optimized Weapon Systems Management</NameFr>
        <Description/>
        <Active>false</Active>
        <SortOrder>87</SortOrder>
        <IsSector>false</IsSector>
        <AddToOutline>false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Outillage spécial de production et matériel spécial d'essai appartenant au Canada - gestion optimisée des systèmes d’armes</Name>
          <NameFr>SPT and STE Owned by Canada - Optimized Weapon Systems Management</NameFr>
          <Content>&lt;ol&gt;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
          <ContentFr>&lt;ol&gt;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Fr>
          <Description/>
          <Default>true</Default>
          <Required>false</Required>
          <Checked>true</Checked>
          <Active>false</Active>
          <AddToOutline>false</AddToOutline>
          <IsAdditional>false</IsAdditional>
          <IsWizardFiltered/>
          <AlternativeClientReferenceId>L0005C</AlternativeClientReferenceId>
          <AlternativeClientReferenceIdFr>L0005C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Outillage spécial de production et le matériel spécial d'essai</Name>
        <NameFr>Special Production Tooling and Special Test Equipment</NameFr>
        <Description/>
        <Active>false</Active>
        <SortOrder>88</SortOrder>
        <IsSector>false</IsSector>
        <AddToOutline>false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Outillage spécial de production et le matériel spécial d'essai</Name>
          <NameFr>Special Production Tooling and Special Test Equipment</NameFr>
          <Content>&lt;ol&gt;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
          <ContentFr>&lt;ol&gt;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Fr>
          <Description/>
          <Default>true</Default>
          <Required>false</Required>
          <Checked>true</Checked>
          <Active>false</Active>
          <AddToOutline>false</AddToOutline>
          <IsAdditional>false</IsAdditional>
          <IsWizardFiltered/>
          <AlternativeClientReferenceId>L0003C</AlternativeClientReferenceId>
          <AlternativeClientReferenceIdFr>L0003C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Outillage spécial de production et matériel spécial d'essai - gestion optimisée des systèmes d’armes</Name>
        <NameFr>Special Production Tooling and Special Test Equipment - Optimized Weapon Systems Management</NameFr>
        <Description/>
        <Active>false</Active>
        <SortOrder>89</SortOrder>
        <IsSector>false</IsSector>
        <AddToOutline>false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Outillage spécial de production et matériel spécial d'essai - gestion optimisée des systèmes d’armes</Name>
          <NameFr>Special Production Tooling and Special Test Equipment - Optimized Weapon Systems Management</NameFr>
          <Content>&lt;ol&gt;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
          <ContentFr>&lt;ol&gt;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Fr>
          <Description/>
          <Default>true</Default>
          <Required>false</Required>
          <Checked>true</Checked>
          <Active>false</Active>
          <AddToOutline>false</AddToOutline>
          <IsAdditional>false</IsAdditional>
          <IsWizardFiltered/>
          <AlternativeClientReferenceId>L0004C</AlternativeClientReferenceId>
          <AlternativeClientReferenceIdFr>L0004C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Décatissage - tissus de laine ou mélange de laine</Name>
        <NameFr>Sponging - Wool or Wool Blend Fabric</NameFr>
        <Description/>
        <Active>false</Active>
        <SortOrder>90</SortOrder>
        <IsSector>false</IsSector>
        <AddToOutline>false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Épongeage - Tissus de laine ou de laine mélangée</Name>
          <NameFr>Sponging - Wool or Wool Blend Fabric</NameFr>
          <Content>&lt;ol&gt;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
          <ContentFr>&lt;ol&gt;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B7004C</AlternativeClientReferenceId>
          <AlternativeClientReferenceIdFr>B7004C</AlternativeClientReferenceIdFr>
          <AlternativeGuidance>&lt;p&gt;Utiliser cette clause dans les contrats lorsque l'Entrepreneur est responsable de d&amp;eacute;catisser tous les tissus de laine ou les tissus comprenant un m&amp;eacute;lange de laine fournis par le Canada.&amp;nbsp;&lt;/p&gt;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Attestation relative à l'appareillage électrique</Name>
        <NameFr>Certification of Electrical Equipment</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Attestation relative à l'appareillage électrique</Name>
          <NameFr>Certification of Electrical Equipment</NameFr>
          <Content>&lt;ol&gt;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
          <ContentFr>&lt;ol&gt;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Fr>
          <Description/>
          <Default>true</Default>
          <Required>true</Required>
          <Checked>true</Checked>
          <Active>false</Active>
          <AddToOutline>false</AddToOutline>
          <IsAdditional>false</IsAdditional>
          <IsWizardFiltered/>
          <AlternativeClientReferenceId>4001-06</AlternativeClientReferenceId>
          <AlternativeClientReferenceIdFr>4001-06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Stabilité</Name>
        <NameFr>Stability</NameFr>
        <Description/>
        <Active>false</Active>
        <SortOrder>92</SortOrder>
        <IsSector>false</IsSector>
        <AddToOutline>false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Stabilité</Name>
          <NameFr>Stability</NameFr>
          <Content>&lt;ol&gt;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
          <ContentFr>&lt;ol&gt;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Fr>
          <Description/>
          <Default>true</Default>
          <Required>false</Required>
          <Checked>true</Checked>
          <Active>false</Active>
          <AddToOutline>false</AddToOutline>
          <IsAdditional>false</IsAdditional>
          <IsWizardFiltered/>
          <AlternativeClientReferenceId>B6100C</AlternativeClientReferenceId>
          <AlternativeClientReferenceIdFr>B6100C</AlternativeClientReferenceIdFr>
          <AlternativeGuidance>&lt;p&gt;Utiliser cette clause dans tous les contrats de r&amp;eacute;paration d'un navire du gouvernement sans &amp;eacute;quipage.&lt;/p&gt;
&lt;p&gt;Conjonctions :&lt;br&gt;&amp;laquo; Responsable technique &amp;raquo;&lt;/p&gt;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Approvisionnement et débarquement du carburant sous supervision</Name>
        <NameFr>Supervision of Fueling and Disembarking Fuel</NameFr>
        <Description/>
        <Active>false</Active>
        <SortOrder>93</SortOrder>
        <IsSector>false</IsSector>
        <AddToOutline>false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Approvisionnement et débarquement du carburant sous supervision</Name>
          <NameFr>Supervision of Fueling and Disembarking Fuel</NameFr>
          <Content>&lt;ol&gt;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
          <ContentFr>&lt;ol&gt;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Fr>
          <Description/>
          <Default>true</Default>
          <Required>false</Required>
          <Checked>true</Checked>
          <Active>false</Active>
          <AddToOutline>false</AddToOutline>
          <IsAdditional>false</IsAdditional>
          <IsWizardFiltered/>
          <AlternativeClientReferenceId>A9056C</AlternativeClientReferenceId>
          <AlternativeClientReferenceIdFr>A9056C</AlternativeClientReferenceIdFr>
          <AlternativeGuidance>&lt;p&gt;Utiliser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demande directe du ministère client</Name>
        <NameFr>T1204 - Direct Request by Customer Department</NameFr>
        <Description/>
        <Active>false</Active>
        <SortOrder>94</SortOrder>
        <IsSector>false</IsSector>
        <AddToOutline>false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demande directe du ministère client</Name>
          <NameFr>T1204 - Direct Request by Customer Department</NameFr>
          <Content>&lt;ol&gt;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
          <ContentFr>&lt;ol&gt;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Fr>
          <Description/>
          <Default>true</Default>
          <Required>false</Required>
          <Checked>true</Checked>
          <Active>false</Active>
          <AddToOutline>false</AddToOutline>
          <IsAdditional>false</IsAdditional>
          <IsWizardFiltered/>
          <AlternativeClientReferenceId>A9117C</AlternativeClientReferenceId>
          <AlternativeClientReferenceIdFr>A9117C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à transmettre par l'entrepreneur</Name>
        <NameFr>T1204 - Information Reporting by Contractor</NameFr>
        <Description/>
        <Active>false</Active>
        <SortOrder>95</SortOrder>
        <IsSector>false</IsSector>
        <AddToOutline>false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à transmettre par l'entrepreneur</Name>
          <NameFr>T1204 - Information Reporting by Contractor</NameFr>
          <Content>&lt;ol&gt;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
          <ContentFr>&lt;ol&gt;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Fr>
          <Description/>
          <Default>true</Default>
          <Required>false</Required>
          <Checked>true</Checked>
          <Active>false</Active>
          <AddToOutline>false</AddToOutline>
          <IsAdditional>false</IsAdditional>
          <IsWizardFiltered/>
          <AlternativeClientReferenceId>A9116C</AlternativeClientReferenceId>
          <AlternativeClientReferenceIdFr>A9116C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Publications techniques - Manuels – Contrat</Name>
        <NameFr>Technical publications-Manuals-Contract</NameFr>
        <Description/>
        <Active>false</Active>
        <SortOrder>96</SortOrder>
        <IsSector>false</IsSector>
        <AddToOutline>false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Publications techniques : Manuels – Contrat</Name>
          <NameFr>Technical publications- Manuals - Contract</NameFr>
          <Content>&lt;ol&gt;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
          <ContentFr>&lt;ol&gt;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Fr>
          <Description/>
          <Default>true</Default>
          <Required>false</Required>
          <Checked>true</Checked>
          <Active>false</Active>
          <AddToOutline>false</AddToOutline>
          <IsAdditional>false</IsAdditional>
          <IsWizardFiltered/>
          <AlternativeClientReferenceId>B4057C</AlternativeClientReferenceId>
          <AlternativeClientReferenceIdFr>B4057C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Essais et remarquage des cylindres et(ou) réservoirs</Name>
        <NameFr>Testing and Remarking of Cylinders-Tanks</NameFr>
        <Description/>
        <Active>false</Active>
        <SortOrder>97</SortOrder>
        <IsSector>false</IsSector>
        <AddToOutline>false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Essais et remarquage des cylindres et(ou) réservoirs</Name>
          <NameFr>Testing and Remarking of Cylinders-Tanks</NameFr>
          <Content>&lt;ol&gt;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
          <ContentFr>&lt;ol&gt;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Fr>
          <Description/>
          <Default>true</Default>
          <Required>false</Required>
          <Checked>true</Checked>
          <Active>false</Active>
          <AddToOutline>false</AddToOutline>
          <IsAdditional>false</IsAdditional>
          <IsWizardFiltered/>
          <AlternativeClientReferenceId>B4011C</AlternativeClientReferenceId>
          <AlternativeClientReferenceIdFr>B4011C</AlternativeClientReferenceIdFr>
          <AlternativeGuidance>&lt;p&gt;Utiliser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Frais de déplacement</Name>
        <NameFr>Travel Expenses</NameFr>
        <Description/>
        <Active>false</Active>
        <SortOrder>98</SortOrder>
        <IsSector>false</IsSector>
        <AddToOutline>false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Frais de déplacement</Name>
          <NameFr>Travel Expenses</NameFr>
          <Content>&lt;ol&gt;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
          <ContentFr>&lt;ol&gt;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Fr>
          <Description/>
          <Default>true</Default>
          <Required>false</Required>
          <Checked>true</Checked>
          <Active>false</Active>
          <AddToOutline>false</AddToOutline>
          <IsAdditional>false</IsAdditional>
          <IsWizardFiltered/>
          <AlternativeClientReferenceId>C4002C</AlternativeClientReferenceId>
          <AlternativeClientReferenceIdFr>C4002C</AlternativeClientReferenceIdFr>
          <AlternativeGuidance>&lt;p&gt;Utiliser cette clause dans les contrats lorsqu'un plan pr&amp;eacute;cis de d&amp;eacute;placement n'est pas inclus dans le contrat.&lt;/p&gt;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Codes non autorisés</Name>
        <NameFr>Unauthorized Codes</NameFr>
        <Description/>
        <Active>false</Active>
        <SortOrder>99</SortOrder>
        <IsSector>false</IsSector>
        <AddToOutline>false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Codes non autorisés</Name>
          <NameFr>Unauthorized Codes</NameFr>
          <Content>&lt;ol&gt;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
          <ContentFr>&lt;ol&gt;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Fr>
          <Description/>
          <Default>true</Default>
          <Required>false</Required>
          <Checked>true</Checked>
          <Active>false</Active>
          <AddToOutline>false</AddToOutline>
          <IsAdditional>false</IsAdditional>
          <IsWizardFiltered/>
          <AlternativeClientReferenceId>B2010C</AlternativeClientReferenceId>
          <AlternativeClientReferenceIdFr>B2010C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Spécifications et normes militaires des États-Unis</Name>
        <NameFr>United States Military Specifications and Standards</NameFr>
        <Description/>
        <Active>false</Active>
        <SortOrder>100</SortOrder>
        <IsSector>false</IsSector>
        <AddToOutline>false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Spécifications et normes militaires des États-Unis</Name>
          <NameFr>United States Military Specifications and Standards</NameFr>
          <Content>&lt;ol&gt;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
          <ContentFr>&lt;ol&gt;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Fr>
          <Description/>
          <Default>true</Default>
          <Required>false</Required>
          <Checked>true</Checked>
          <Active>false</Active>
          <AddToOutline>false</AddToOutline>
          <IsAdditional>false</IsAdditional>
          <IsWizardFiltered/>
          <AlternativeClientReferenceId>B4019C</AlternativeClientReferenceId>
          <AlternativeClientReferenceIdFr>B4019C</AlternativeClientReferenceIdFr>
          <AlternativeGuidance>&lt;p&gt;Pas de remarques.&lt;/p&gt;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Sécurité des véhicules</Name>
        <NameFr>Vehicle Safety</NameFr>
        <Description/>
        <Active>false</Active>
        <SortOrder>101</SortOrder>
        <IsSector>false</IsSector>
        <AddToOutline>false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Sécurité des véhicules</Name>
          <NameFr>Vehicle Safety</NameFr>
          <Content>&lt;ol&gt;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
          <ContentFr>&lt;ol&gt;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Fr>
          <Description/>
          <Default>true</Default>
          <Required>false</Required>
          <Checked>true</Checked>
          <Active>false</Active>
          <AddToOutline>false</AddToOutline>
          <IsAdditional>false</IsAdditional>
          <IsWizardFiltered/>
          <AlternativeClientReferenceId>A9049C</AlternativeClientReferenceId>
          <AlternativeClientReferenceIdFr>A9049C</AlternativeClientReferenceIdFr>
          <AlternativeGuidance>&lt;p&gt;Utiliser cette clause dans tous les contrats pour l'achat de v&amp;eacute;hicules.&lt;/p&gt;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Échange de véhicule</Name>
        <NameFr>Vehicle Trade-in</NameFr>
        <Description/>
        <Active>false</Active>
        <SortOrder>102</SortOrder>
        <IsSector>false</IsSector>
        <AddToOutline>false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Échange de véhicule</Name>
          <NameFr>Vehicle Trade-in</NameFr>
          <Content>&lt;ol&gt;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
          <ContentFr>&lt;ol&gt;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Fr>
          <Description/>
          <Default>true</Default>
          <Required>false</Required>
          <Checked>true</Checked>
          <Active>false</Active>
          <AddToOutline>false</AddToOutline>
          <IsAdditional>false</IsAdditional>
          <IsWizardFiltered/>
          <AlternativeClientReferenceId>A9053C</AlternativeClientReferenceId>
          <AlternativeClientReferenceIdFr>A9053C</AlternativeClientReferenceIdFr>
          <AlternativeGuidance>&lt;p&gt;Utiliser cette clause dans les contrats d'achat de camions de poids moyen et de poids lourd, d'autobus et de remorques lorsque le minist&amp;egrave;re client demande un &amp;eacute;change de v&amp;eacute;hicule.&lt;/p&gt;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Navire - accès du Canada</Name>
        <NameFr>Vessel - Access by Canada</NameFr>
        <Description/>
        <Active>false</Active>
        <SortOrder>103</SortOrder>
        <IsSector>false</IsSector>
        <AddToOutline>false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Navire - accès du Canada</Name>
          <NameFr>Vessel - Access by Canada</NameFr>
          <Content>&lt;ol&gt;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
          <ContentFr>&lt;ol&gt;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Fr>
          <Description/>
          <Default>true</Default>
          <Required>false</Required>
          <Checked>true</Checked>
          <Active>false</Active>
          <AddToOutline>false</AddToOutline>
          <IsAdditional>false</IsAdditional>
          <IsWizardFiltered/>
          <AlternativeClientReferenceId>A9066C</AlternativeClientReferenceId>
          <AlternativeClientReferenceIdFr>A9066C</AlternativeClientReferenceIdFr>
          <AlternativeGuidance>&lt;p&gt;Utiliser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Navire affrété - contrat</Name>
        <NameFr>Vessel Charter - Contract</NameFr>
        <Description/>
        <Active>false</Active>
        <SortOrder>104</SortOrder>
        <IsSector>false</IsSector>
        <AddToOutline>false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Navire affrété - contrat</Name>
          <NameFr>Vessel Charter - Contract</NameFr>
          <Content>&lt;ol&gt;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
          <ContentFr>&lt;ol&gt;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Fr>
          <Description/>
          <Default>true</Default>
          <Required>false</Required>
          <Checked>true</Checked>
          <Active>false</Active>
          <AddToOutline>false</AddToOutline>
          <IsAdditional>false</IsAdditional>
          <IsWizardFiltered/>
          <AlternativeClientReferenceId>A8501C</AlternativeClientReferenceId>
          <AlternativeClientReferenceIdFr>A8501C</AlternativeClientReferenceIdFr>
          <AlternativeGuidance>&lt;p&gt;Utiliser cette clause dans les contrats maritimes lorsqu'un navire est affr&amp;eacute;t&amp;eacute;.&lt;/p&gt;
&lt;p&gt;Conjonctions :&lt;br&gt;&amp;laquo; Navire affr&amp;eacute;t&amp;eacute; &amp;raquo;&lt;/p&gt;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État du navire</Name>
        <NameFr>Vessel Condition</NameFr>
        <Description/>
        <Active>false</Active>
        <SortOrder>105</SortOrder>
        <IsSector>false</IsSector>
        <AddToOutline>false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État du navire</Name>
          <NameFr>Vessel Condition</NameFr>
          <Content>&lt;ol&gt;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
          <ContentFr>&lt;ol&gt;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Fr>
          <Description/>
          <Default>true</Default>
          <Required>false</Required>
          <Checked>true</Checked>
          <Active>false</Active>
          <AddToOutline>false</AddToOutline>
          <IsAdditional>false</IsAdditional>
          <IsWizardFiltered/>
          <AlternativeClientReferenceId>A9141C</AlternativeClientReferenceId>
          <AlternativeClientReferenceIdFr>A9141C</AlternativeClientReferenceIdFr>
          <AlternativeGuidance>&lt;p&gt;Utiliser cette clause dans les contrats maritimes lorsque l'Entrepreneur doit affr&amp;eacute;ter un navire afin d'ex&amp;eacute;cuter les Travaux.&lt;/p&gt;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Certification relative aux normes de soudage - contrat</Name>
        <NameFr>Welding Certification - Contract</NameFr>
        <Description/>
        <Active>false</Active>
        <SortOrder>106</SortOrder>
        <IsSector>false</IsSector>
        <AddToOutline>false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Certification de soudeur - Contrat</Name>
          <NameFr>Welding Certification - Contract</NameFr>
          <Content>&lt;ol&gt;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
          <ContentFr>&lt;ol&gt;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Fr>
          <Description/>
          <Default>true</Default>
          <Required>false</Required>
          <Checked>true</Checked>
          <Active>false</Active>
          <AddToOutline>false</AddToOutline>
          <IsAdditional>false</IsAdditional>
          <IsWizardFiltered/>
          <AlternativeClientReferenceId>B4075C</AlternativeClientReferenceId>
          <AlternativeClientReferenceIdFr>B4075C</AlternativeClientReferenceIdFr>
          <AlternativeGuidance>&lt;p&gt;Utiliser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Indemnisation des accidents du travail</Name>
        <NameFr>Workers Compensation</NameFr>
        <Description/>
        <Active>false</Active>
        <SortOrder>107</SortOrder>
        <IsSector>false</IsSector>
        <AddToOutline>false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Indemnisation des accidents du travail</Name>
          <NameFr>Workers Compensation</NameFr>
          <Content>&lt;ol&gt;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
          <ContentFr>&lt;ol&gt;
&lt;li&gt;&lt;strong&gt;Workers Compensation. &lt;/strong&gt;The Contractor must maintain its account in good standing with the applicable provincial or territorial Workers' Compensation Board for the duration of the Contract.&lt;/li&gt;
&lt;/ol&gt;
&lt;p&gt; &lt;/p&gt;</ContentFr>
          <Description/>
          <Default>true</Default>
          <Required>false</Required>
          <Checked>true</Checked>
          <Active>false</Active>
          <AddToOutline>false</AddToOutline>
          <IsAdditional>false</IsAdditional>
          <IsWizardFiltered/>
          <AlternativeClientReferenceId>A0285C</AlternativeClientReferenceId>
          <AlternativeClientReferenceIdFr>A0285C</AlternativeClientReferenceIdFr>
          <AlternativeGuidance>&lt;p&gt;Utiliser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Échantillon(s) - tissu - contrat</Name>
        <NameFr>Sample(s) - Fabric - Contract</NameFr>
        <Description/>
        <Active>false</Active>
        <SortOrder>99999</SortOrder>
        <IsSector>false</IsSector>
        <AddToOutline>false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Divulgation proactive des contrats conclus avec d’anciens fonctionnaires</Name>
      <NameFr>Proactive Disclosure of Contracts with Former Public Servants</NameFr>
      <Description/>
      <Active>false</Active>
      <SortOrder>98</SortOrder>
      <IsSector>false</IsSector>
      <AddToOutline>false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Divulgation proactive des contrats conclus avec d’anciens fonctionnaires</Name>
        <NameFr>Proactive Disclosure of Contracts with Former Public Servants</NameFr>
        <Content>&lt;ol&gt;
&lt;li&gt;&lt;strong&gt;Divulgation proactive des contrats conclus avec d’anciens fonctionnaires.&lt;/strong&gt;&lt;/li&gt;
&lt;/ol&gt;</Content>
        <ContentFr>&lt;ol&gt;
&lt;li&gt;&lt;strong&gt;Proactive Disclosure of Contracts with Former Public Servants.&lt;/strong&gt;&lt;/li&gt;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Divulgation proactive des contrats conclus avec d’anciens fonctionnaires</Name>
        <NameFr>Proactive Disclosure of Contracts with Former Public Servants - Contract</NameFr>
        <Description/>
        <Active>false</Active>
        <SortOrder>0</SortOrder>
        <IsSector>false</IsSector>
        <AddToOutline>false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Divulgation proactive des contrats conclus avec d’anciens fonctionnaires</Name>
          <NameFr>Proactive Disclosure</NameFr>
          <Content>&lt;ol&gt;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
          <ContentFr>&lt;ol&gt;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Fr>
          <Description/>
          <Default>false</Default>
          <Required>false</Required>
          <Checked>true</Checked>
          <Active>false</Active>
          <AddToOutline>false</AddToOutline>
          <IsAdditional>false</IsAdditional>
          <IsWizardFiltered/>
          <AlternativeClientReferenceId>MCE 7.6, DOC-B 7.4, A3025C</AlternativeClientReferenceId>
          <AlternativeClientReferenceIdFr>MCE 7.6, DOC-B 7.4, A3025C</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Divulgation proactive des contrats conclus avec d’anciens fonctionnaires - Contrat - A&amp;G</Name>
          <NameFr>Proactive Disclosure of Contracts with Former Public Servants – Contract - A&amp;E</NameFr>
          <Content>&lt;ol&gt;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
          <ContentFr>&lt;ol&gt;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Sanctions internationales</Name>
      <NameFr>International Sanctions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En-tête Sanctions internationales</Name>
        <NameFr>International Sanctions Heading</NameFr>
        <Content>&lt;ol&gt;
&lt;li&gt;&lt;strong&gt;Sanctions internationales.&lt;/strong&gt;&lt;/li&gt;
&lt;/ol&gt;</Content>
        <ContentFr>&lt;ol&gt;
&lt;li&gt;&lt;strong&gt;International Sanctions.&lt;/strong&gt;&lt;/li&gt;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Limites</Name>
        <NameFr>Sanctions Limitations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Limites</Name>
          <NameFr>Sanctions Limitations</NameFr>
          <Content>&lt;ol&gt;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
          <ContentFr>&lt;ol&gt;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Fr>
          <Description/>
          <Default>false</Default>
          <Required>true</Required>
          <Checked>true</Checked>
          <Active>true</Active>
          <AddToOutline>true</AddToOutline>
          <IsAdditional>false</IsAdditional>
          <IsWizardFiltered/>
          <AlternativeClientReferenceId>2010A-28, 2010B-30, 2010C-26, 2030-42, 2030ACB-42, 2035-40, 2035ACB-40, 2040-51</AlternativeClientReferenceId>
          <AlternativeClientReferenceIdFr>2010A-28, 2010B-30, 2010C-26, 2030-42, 2030ACB-42, 2035-40, 2035ACB-40,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Obligations de l’entrepreneur</Name>
        <NameFr>Contractor Obligations</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Obligations de l’entrepreneur</Name>
          <NameFr>Contractor Obligations</NameFr>
          <Content>&lt;ol&gt;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
          <ContentFr>&lt;ol&gt;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false</Default>
          <Required>true</Required>
          <Checked>true</Checked>
          <Active>true</Active>
          <AddToOutline>true</AddToOutline>
          <IsAdditional>false</IsAdditional>
          <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Obligations de l’expert-conseil - A&amp;G</Name>
          <NameFr>Consultant Obligations - A&amp;E</NameFr>
          <Content>&lt;ol&gt;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
          <ContentFr>&lt;ol&gt;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true</Default>
          <Required>true</Required>
          <Checked>true</Checked>
          <Active>false</Active>
          <AddToOutline>false</AddToOutline>
          <IsAdditional>true</IsAdditional>
          <IsWizardFiltered/>
          <AlternativeClientReferenceId>CG 1.14 Clauses uniformisées d'achat R1210D</AlternativeClientReferenceId>
          <AlternativeClientReferenceIdFr>CG 1.14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Ressortissants étrangers</Name>
      <NameFr>Foreign Nationals</NameFr>
      <Description/>
      <Active>false</Active>
      <SortOrder>100</SortOrder>
      <IsSector>false</IsSector>
      <AddToOutline>false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Ressortissants étrangers</Name>
        <NameFr>Foreign Nationals</NameFr>
        <Content>&lt;ol&gt;
&lt;li&gt;&lt;strong&gt;Ressortissants étrangers.&lt;/strong&gt;&lt;/li&gt;
&lt;/ol&gt;</Content>
        <ContentFr>&lt;ol&gt;
&lt;li&gt;&lt;strong&gt;Foreign Nationals.&lt;/strong&gt;&lt;/li&gt;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Ressortissants étrangers - Entrepreneur canadien</Name>
        <NameFr>Foreign Nationals - Canadian Contractor</NameFr>
        <Description/>
        <Active>false</Active>
        <SortOrder>0</SortOrder>
        <IsSector>false</IsSector>
        <AddToOutline>false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Entrepreneur canadien</Name>
          <NameFr>Canadian Contractor</NameFr>
          <Content>&lt;ol&gt;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
          <ContentFr>&lt;ol&gt;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Ressortissants étrangers - Entrepreneur étranger</Name>
        <NameFr>Foreign Nationals - Foreign Contractor</NameFr>
        <Description/>
        <Active>false</Active>
        <SortOrder>1</SortOrder>
        <IsSector>false</IsSector>
        <AddToOutline>false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Entrepreneur étranger</Name>
          <NameFr>Foreign Contractor</NameFr>
          <Content>&lt;ol&gt;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
          <ContentFr>&lt;ol&gt;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A2001C</AlternativeClientReferenceId>
          <AlternativeClientReferenceIdFr>MCE 7.13, A2001C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Exigences en matière de lutte contre le travail forcé</Name>
      <NameFr>Anti-forced Labour Requirements</NameFr>
      <Description>Anti-forced Labour Requirements Heading</Description>
      <Active>true</Active>
      <SortOrder>101</SortOrder>
      <IsSector>false</IsSector>
      <AddToOutline>true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Exigences en matière de lutte contre le travail forcé.</Name>
        <NameFr>Anti-forced Labour Requirements</NameFr>
        <Content>&lt;ol&gt;
&lt;li&gt;&lt;strong&gt;Exigences en matière de lutte contre le travail forcé.&lt;/strong&gt;&lt;/li&gt;
&lt;/ol&gt;</Content>
        <ContentFr>&lt;ol&gt;
&lt;li&gt;&lt;strong&gt;Anti-forced Labour Requirements.&lt;/strong&gt;&lt;/li&gt;
&lt;/ol&gt;</ContentFr>
        <Description/>
        <Default>true</Default>
        <Required>true</Required>
        <Checked>true</Checked>
        <Active>true</Active>
        <AddToOutline>true</AddToOutline>
        <IsAdditional>false</IsAdditional>
        <IsWizardFiltered/>
        <AlternativeClientReferenceId>PN-150, 2010A-32, 2030-46</AlternativeClientReferenceId>
        <AlternativeClientReferenceIdFr>PN-150, 2010A-32, 2030-46</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Exigences en matière de lutte contre le travail forcé</Name>
        <NameFr>Anti-forced Labour Requirements</NameFr>
        <Description/>
        <Active>true</Active>
        <SortOrder>0</SortOrder>
        <IsSector>false</IsSector>
        <AddToOutline>true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Exigences en matière de lutte contre le travail forcé</Name>
          <NameFr>Anti-forced Labour Requirements</NameFr>
          <Content>&lt;ol&gt;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
          <ContentFr>&lt;ol&gt;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Fr>
          <Description/>
          <Default>false</Default>
          <Required>true</Required>
          <Checked>true</Checked>
          <Active>true</Active>
          <AddToOutline>true</AddToOutline>
          <IsAdditional>false</IsAdditional>
          <IsWizardFiltered/>
          <AlternativeClientReferenceId>PN-150, 2010A-32, 2030-46, 2030ACB-46</AlternativeClientReferenceId>
          <AlternativeClientReferenceIdFr>PN-150, 2010A-32, 2030-46, 2030ACB-46</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Exigences en matière de lutte contre le travail forcé - Contrat - A&amp;G</Name>
          <NameFr>Anti-forced Labour Requirements - Contract - A&amp;E</NameFr>
          <Content>&lt;ol&gt;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
          <ContentFr>&lt;ol&gt;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Contrat de défense.</Name>
      <NameFr>Defence Contract</NameFr>
      <Description/>
      <Active>false</Active>
      <SortOrder>102</SortOrder>
      <IsSector>false</IsSector>
      <AddToOutline>false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Contrat de défense</Name>
        <NameFr>Defence Contract</NameFr>
        <Content>&lt;ol&gt;
&lt;li&gt;&lt;strong&gt;Contrat de d&amp;eacute;fense.&lt;/strong&gt;&lt;/li&gt;
&lt;/ol&gt;</Content>
        <ContentFr>&lt;ol&gt;
&lt;li&gt;&lt;strong&gt;Defence Contract.&lt;/strong&gt;&lt;/li&gt;
&lt;/ol&gt;</ContentFr>
        <Description/>
        <Default>false</Default>
        <Required>false</Required>
        <Checked>false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Contrat de défense - contrat</Name>
        <NameFr>Defence Contract Requirements</NameFr>
        <Description/>
        <Active>false</Active>
        <SortOrder>0</SortOrder>
        <IsSector>false</IsSector>
        <AddToOutline>false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Contrat de défense</Name>
          <NameFr>Defence Contract</NameFr>
          <Content>&lt;ol&gt;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
          <ContentFr>&lt;ol&gt;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Fr>
          <Description/>
          <Default>false</Default>
          <Required>false</Required>
          <Checked>false</Checked>
          <Active>false</Active>
          <AddToOutline>false</AddToOutline>
          <IsAdditional>false</IsAdditional>
          <IsWizardFiltered/>
          <AlternativeClientReferenceId>MCE 7.12, A9006C</AlternativeClientReferenceId>
          <AlternativeClientReferenceIdFr>MCE 7.12, A9006C</AlternativeClientReferenceIdFr>
          <AlternativeGuidance>&lt;p&gt;Utiliser cette clause dans les contrats lorsque le client a confirm&amp;eacute; que le contrat sera un contrat de d&amp;eacute;fense au sens de la Loi sur la production de d&amp;eacute;fense.&lt;/p&gt;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Cote de priorité</Name>
        <NameFr>Priority Rating</NameFr>
        <Description/>
        <Active>false</Active>
        <SortOrder>1</SortOrder>
        <IsSector>false</IsSector>
        <AddToOutline>false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Cote de priorité</Name>
          <NameFr>Priority Rating</NameFr>
          <Content>&lt;ol&gt;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
          <ContentFr>&lt;ol&gt;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Fr>
          <Description/>
          <Default>true</Default>
          <Required>false</Required>
          <Checked>true</Checked>
          <Active>false</Active>
          <AddToOutline>false</AddToOutline>
          <IsAdditional>false</IsAdditional>
          <IsWizardFiltered/>
          <AlternativeClientReferenceId>C2800C</AlternativeClientReferenceId>
          <AlternativeClientReferenceIdFr>C2800C</AlternativeClientReferenceIdFr>
          <AlternativeGuidance>&lt;p&gt;Utiliser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Cote de priorité - Entrepreneurs établis au Canada</Name>
        <NameFr>Priority Rating - Canadian based contractors</NameFr>
        <Description/>
        <Active>false</Active>
        <SortOrder>2</SortOrder>
        <IsSector>false</IsSector>
        <AddToOutline>false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Cote de priorité - Entrepreneurs établis au Canada</Name>
          <NameFr>Priority Rating- Canadian-based contractors</NameFr>
          <Content>&lt;ol&gt;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
          <ContentFr>&lt;ol&gt;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Fr>
          <Description/>
          <Default>true</Default>
          <Required>false</Required>
          <Checked>true</Checked>
          <Active>false</Active>
          <AddToOutline>false</AddToOutline>
          <IsAdditional>false</IsAdditional>
          <IsWizardFiltered/>
          <AlternativeClientReferenceId>C2801C</AlternativeClientReferenceId>
          <AlternativeClientReferenceIdFr>C2801C</AlternativeClientReferenceIdFr>
          <AlternativeGuidance>&lt;p&gt;Utiliser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Programme des marchandises contrôlées</Name>
      <NameFr>Controlled Goods Program</NameFr>
      <Description/>
      <Active>false</Active>
      <SortOrder>103</SortOrder>
      <IsSector>false</IsSector>
      <AddToOutline>false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Programme des marchandises contrôlées</Name>
        <NameFr>Controlled Goods Program</NameFr>
        <Content>&lt;ol&gt;
&lt;li&gt;&lt;strong&gt;Programme des marchandises contr&amp;ocirc;l&amp;eacute;es.&lt;/strong&gt;&lt;/li&gt;
&lt;/ol&gt;</Content>
        <ContentFr>&lt;ol&gt;
&lt;li&gt;&lt;strong&gt;Controlled Goods Program.&lt;/strong&gt;&lt;/li&gt;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Programme des marchandises contrôlées</Name>
        <NameFr>Controlled Goods Program</NameFr>
        <Description/>
        <Active>false</Active>
        <SortOrder>0</SortOrder>
        <IsSector>false</IsSector>
        <AddToOutline>false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Programme des marchandises contrôlées</Name>
          <NameFr>Controlled Goods Program</NameFr>
          <Content>&lt;ol&gt;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
          <ContentFr>&lt;ol&gt;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Fr>
          <Description/>
          <Default>false</Default>
          <Required>false</Required>
          <Checked>false</Checked>
          <Active>false</Active>
          <AddToOutline>false</AddToOutline>
          <IsAdditional>false</IsAdditional>
          <IsWizardFiltered/>
          <AlternativeClientReferenceId>MCE 7.15, DOC-B 7.8, A9131C</AlternativeClientReferenceId>
          <AlternativeClientReferenceIdFr>MCE 7.15, DOC-B 7.8, A9131C</AlternativeClientReferenceIdFr>
          <AlternativeGuidance>&lt;p&gt;Utiliser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Marchandises contrôlées</Name>
        <NameFr>Controlled Goods</NameFr>
        <Description/>
        <Active>false</Active>
        <SortOrder>1</SortOrder>
        <IsSector>false</IsSector>
        <AddToOutline>false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Marchandises contrôlées</Name>
          <NameFr>Controlled Goods</NameFr>
          <Content>&lt;ol&gt;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
          <ContentFr>&lt;ol&gt;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Fr>
          <Description/>
          <Default>true</Default>
          <Required>false</Required>
          <Checked>true</Checked>
          <Active>false</Active>
          <AddToOutline>false</AddToOutline>
          <IsAdditional>false</IsAdditional>
          <IsWizardFiltered/>
          <AlternativeClientReferenceId>B4060C</AlternativeClientReferenceId>
          <AlternativeClientReferenceIdFr>B4060C</AlternativeClientReferenceIdFr>
          <AlternativeGuidance>&lt;p&gt;Utiliser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Résiliation et suspension </Name>
      <NameFr>Termination and Suspension</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En-tête Résiliation et suspension</Name>
        <NameFr>Termination and Suspension Heading</NameFr>
        <Content>&lt;ol&gt;
&lt;li&gt;&lt;strong&gt;Résiliation et suspension.&lt;/strong&gt;&lt;/li&gt;
&lt;/ol&gt;</Content>
        <ContentFr>&lt;ol&gt;
&lt;li&gt;&lt;strong&gt; Termination and Suspension.&lt;/strong&gt;&lt;/li&gt;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Résiliation pour raisons de commodité</Name>
        <NameFr>Termination for Convenience</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Résiliation pour raisons de commodité - Équivalence</Name>
          <NameFr>Termination for Convenience-Inc. Effects of Termination</NameFr>
          <Content>&lt;ol&gt;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true</Active>
          <AddToOutline>true</AddToOutline>
          <IsAdditional>false</IsAdditional>
          <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Résiliation pour raisons de commodité - SPICT</Name>
          <NameFr>Termination for Convenience - TBIPS</NameFr>
          <Content>&lt;ol&gt;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
          <ContentFr>&lt;ol&gt;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Travaux retirés à l’expert-conseil - A&amp;G</Name>
        <NameFr>Taking the Work Out of the Consultant's Hands - A&amp;E</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Travaux retirés à l’expert-conseil - A&amp;G</Name>
          <NameFr>Taking the Work Out of the Consultant's Hands - A&amp;E</NameFr>
          <Content>&lt;ol&gt;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
          <ContentFr>&lt;ol&gt;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Fr>
          <Description/>
          <Default>true</Default>
          <Required>true</Required>
          <Checked>true</Checked>
          <Active>false</Active>
          <AddToOutline>false</AddToOutline>
          <IsAdditional>false</IsAdditional>
          <IsWizardFiltered/>
          <AlternativeClientReferenceId>CG 7.1 Clauses uniformisées d'achat R1215D</AlternativeClientReferenceId>
          <AlternativeClientReferenceIdFr>CG 7.1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Résiliation pour manquement - contrat</Name>
        <NameFr>Termination on Default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Résiliation pour manquement - Biens</Name>
          <NameFr>Termination on Default - Goods</NameFr>
          <Content>&lt;ol&gt;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
          <ContentFr>&lt;ol&gt;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Fr>
          <Description/>
          <Default>true</Default>
          <Required>true</Required>
          <Checked>true</Checked>
          <Active>true</Active>
          <AddToOutline>true</AddToOutline>
          <IsAdditional>false</IsAdditional>
          <IsWizardFiltered/>
          <AlternativeClientReferenceId>2010A-23</AlternativeClientReferenceId>
          <AlternativeClientReferenceIdFr>2010A-23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Résiliation pour défaut - Complexité Élevée</Name>
          <NameFr>Termination on Default - High Complexity</NameFr>
          <Content>&lt;ol&gt;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Fr>
          <Description/>
          <Default>true</Default>
          <Required>true</Required>
          <Checked>true</Checked>
          <Active>false</Active>
          <AddToOutline>false</AddToOutline>
          <IsAdditional>false</IsAdditional>
          <IsWizardFiltered/>
          <AlternativeClientReferenceId>2030-31; 2030ACB-31; 2035-29, 2035ACB-29, 2040-40</AlternativeClientReferenceId>
          <AlternativeClientReferenceIdFr>2030-31; 2030ACB-31; 2035-29, 2035ACB-29, 2040-40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Résiliation pour défaut - Services</Name>
          <NameFr>Termination on Default - Services</NameFr>
          <Content>&lt;ol&gt;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false</Active>
          <AddToOutline>false</AddToOutline>
          <IsAdditional>false</IsAdditional>
          <IsWizardFiltered/>
          <AlternativeClientReferenceId>2010C-21, 2010B-24</AlternativeClientReferenceId>
          <AlternativeClientReferenceIdFr>2010C-21, 2010B-24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Droit de résiliation</Name>
          <NameFr>Right to Terminate</NameFr>
          <Content>&lt;ol&gt;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
          <ContentFr>&lt;ol&gt;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Fr>
          <Description/>
          <Default>true</Default>
          <Required>true</Required>
          <Checked>true</Checked>
          <Active>false</Active>
          <AddToOutline>false</AddToOutline>
          <IsAdditional>true</IsAdditional>
          <IsWizardFiltered/>
          <AlternativeClientReferenceId>CG 7.3 Clauses uniformisées d'achat R1240D</AlternativeClientReferenceId>
          <AlternativeClientReferenceIdFr>CG 7.3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des travaux - contrat</Name>
        <NameFr>Suspension of Work</NameFr>
        <Description/>
        <Active>false</Active>
        <SortOrder>3</SortOrder>
        <IsSector>false</IsSector>
        <AddToOutline>false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des travaux - Complexité élevée</Name>
          <NameFr>Suspension of the Work - High Complexity</NameFr>
          <Content>&lt;ol&gt;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
          <ContentFr>&lt;ol&gt;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Fr>
          <Description/>
          <Default>false</Default>
          <Required>true</Required>
          <Checked>true</Checked>
          <Active>false</Active>
          <AddToOutline>false</AddToOutline>
          <IsAdditional>false</IsAdditional>
          <IsWizardFiltered/>
          <AlternativeClientReferenceId>2030-30, 2030ACB-30, 2035-28, 2035ACB-28, 2040-39</AlternativeClientReferenceId>
          <AlternativeClientReferenceIdFr>2030-30, 2030ACB-30, 2035-28, 2035ACB-28, 2040-39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des travaux - Complexité moyenne</Name>
          <NameFr>Suspension of the Work - Medium Complexity</NameFr>
          <Content>&lt;ol&gt;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
          <ContentFr>&lt;ol&gt;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Fr>
          <Description/>
          <Default>false</Default>
          <Required>true</Required>
          <Checked>true</Checked>
          <Active>false</Active>
          <AddToOutline>false</AddToOutline>
          <IsAdditional>false</IsAdditional>
          <IsWizardFiltered/>
          <AlternativeClientReferenceId>2010C-20, 2010B-23</AlternativeClientReferenceId>
          <AlternativeClientReferenceIdFr>2010C-20, 2010B-23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des travaux - 4014</Name>
          <NameFr>Suspension of Work - 4014</NameFr>
          <Content>&lt;ol&gt;
&lt;li&gt;&lt;strong&gt;Suspension des travaux.&lt;/strong&gt;
&lt;ol&gt;
&lt;li&gt;&lt;strong&gt;Ordre de suspension.&lt;/strong&gt; 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 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 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
          <ContentFr>&lt;ol&gt;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Fr>
          <Description/>
          <Default>false</Default>
          <Required>false</Required>
          <Checked>false</Checked>
          <Active>false</Active>
          <AddToOutline>false</AddToOutline>
          <IsAdditional>false</IsAdditional>
          <IsWizardFiltered/>
          <AlternativeClientReferenceId>4014</AlternativeClientReferenceId>
          <AlternativeClientReferenceIdFr>4014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des travaux - A&amp;G</Name>
          <NameFr>Suspension of Work - A&amp;E</NameFr>
          <Content>&lt;ol&gt;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
          <ContentFr>&lt;ol&gt;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Fr>
          <Description/>
          <Default>true</Default>
          <Required>true</Required>
          <Checked>true</Checked>
          <Active>false</Active>
          <AddToOutline>false</AddToOutline>
          <IsAdditional>true</IsAdditional>
          <IsWizardFiltered/>
          <AlternativeClientReferenceId>CG 7.2 Clauses uniformisées d'achat R1240D</AlternativeClientReferenceId>
          <AlternativeClientReferenceIdFr>CG 7.2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Récupération des données du Canada à la fin du contrat</Name>
        <NameFr>Retrieval of Canada’s Data at Termination</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Récupération des données du Canada à la fin du contrat</Name>
          <NameFr>Retrieval of Canada’s Data at Termination</NameFr>
          <Content>&lt;ol&gt;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
          <ContentFr>&lt;ol&gt;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Résiliation pour raisons de commodité - Logiciel</Name>
        <NameFr>Termination for Convenience - Software</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Résiliation pour raisons de commodité - Licence de logiciel</Name>
          <NameFr>Termination for Convenience – Software License</NameFr>
          <Content>&lt;ol&gt;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Résiliation pour raisons de commodité - licence du logiciel avec support</Name>
          <NameFr>Termination for Convenience - Software License with Support</NameFr>
          <Content>&lt;ol&gt;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Frais de résiliation - A&amp;G</Name>
        <NameFr>Termination Costs - A&amp;E</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Frais de résiliation - A&amp;G</Name>
          <NameFr>Termination Costs - A&amp;E</NameFr>
          <Content>&lt;ol&gt;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
          <ContentFr>&lt;ol&gt;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Fr>
          <Description/>
          <Default>true</Default>
          <Required>true</Required>
          <Checked>true</Checked>
          <Active>false</Active>
          <AddToOutline>false</AddToOutline>
          <IsAdditional>false</IsAdditional>
          <IsWizardFiltered/>
          <AlternativeClientReferenceId>CG 5.11 Clauses uniformisées d'achat R1230D</AlternativeClientReferenceId>
          <AlternativeClientReferenceIdFr>CG 5.11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Transfert des droits de propriété intellectuelle en cas de résiliation du contrat pour manquement - R&amp;D</Name>
        <NameFr>Transfer of Intellectual Property Rights Upon Termination for Default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Transfert des droits de propriété intellectuelle en cas de résiliation du contrat pour manquement - R&amp;D</Name>
          <NameFr>Transfer of Intellectual Property Rights Upon Termination for Default - R&amp;D</NameFr>
          <Content>&lt;ol&gt;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 &lt;/p&gt;</Content>
          <ContentFr>&lt;ol&gt;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Annulation des vols</Name>
        <NameFr>Cancellation of Flights</NameFr>
        <Description/>
        <Active>false</Active>
        <SortOrder>8</SortOrder>
        <IsSector>false</IsSector>
        <AddToOutline>false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Annulation des vols</Name>
          <NameFr>Cancellation of Flights</NameFr>
          <Content>&lt;ol&gt;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
          <ContentFr>&lt;ol&gt;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Fr>
          <Description/>
          <Default>true</Default>
          <Required>false</Required>
          <Checked>true</Checked>
          <Active>false</Active>
          <AddToOutline>false</AddToOutline>
          <IsAdditional>false</IsAdditional>
          <IsWizardFiltered/>
          <AlternativeClientReferenceId>K0022C</AlternativeClientReferenceId>
          <AlternativeClientReferenceIdFr>K0022C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Résiliation du contrat de location pour raisons de commodité</Name>
        <NameFr>Termination of Lease for Convenience</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Résiliation du contrat de location pour raisons de commodité</Name>
          <NameFr>Termination of Lease for Convenience</NameFr>
          <Content>&lt;ol&gt;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
          <ContentFr>&lt;ol&gt;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Fr>
          <Description/>
          <Default>true</Default>
          <Required>true</Required>
          <Checked>true</Checked>
          <Active>false</Active>
          <AddToOutline>false</AddToOutline>
          <IsAdditional>false</IsAdditional>
          <IsWizardFiltered/>
          <AlternativeClientReferenceId>4001-18</AlternativeClientReferenceId>
          <AlternativeClientReferenceIdFr>4001-18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Frais de suspension - A&amp;G</Name>
        <NameFr>Suspension Costs - A&amp;E</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Frais de suspension - A&amp;G</Name>
          <NameFr>Suspension Costs - A&amp;E</NameFr>
          <Content>&lt;ol&gt;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
          <ContentFr>&lt;ol&gt;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Fr>
          <Description/>
          <Default>true</Default>
          <Required>true</Required>
          <Checked>true</Checked>
          <Active>false</Active>
          <AddToOutline>false</AddToOutline>
          <IsAdditional>false</IsAdditional>
          <IsWizardFiltered/>
          <AlternativeClientReferenceId>CG 5.10 Clauses uniformisées d'achat R1230D</AlternativeClientReferenceId>
          <AlternativeClientReferenceIdFr>CG 5.10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Contrôle de propriété commune</Name>
        <NameFr>Common Ownership Control</NameFr>
        <Description/>
        <Active>false</Active>
        <SortOrder>11</SortOrder>
        <IsSector>false</IsSector>
        <AddToOutline>false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Contrôle collectif</Name>
          <NameFr>Common Ownership Control</NameFr>
          <Content>&lt;ol&gt;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
          <ContentFr>&lt;ol&gt;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Fr>
          <Description/>
          <Default>true</Default>
          <Required>false</Required>
          <Checked>true</Checked>
          <Active>false</Active>
          <AddToOutline>false</AddToOutline>
          <IsAdditional>false</IsAdditional>
          <IsWizardFiltered/>
          <AlternativeClientReferenceId>A9112C</AlternativeClientReferenceId>
          <AlternativeClientReferenceIdFr>A9112C</AlternativeClientReferenceIdFr>
          <AlternativeGuidance>&lt;p&gt;Utiliser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Résiliation avec avis de trente jours</Name>
        <NameFr>Termination on Thirty Days Notice</NameFr>
        <Description/>
        <Active>false</Active>
        <SortOrder>12</SortOrder>
        <IsSector>false</IsSector>
        <AddToOutline>false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Résiliation avec avis de trente jours</Name>
          <NameFr>Termination on Thirty Days Notice</NameFr>
          <Content>&lt;ol&gt;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
          <ContentFr>&lt;ol&gt;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Fr>
          <Description/>
          <Default>true</Default>
          <Required>false</Required>
          <Checked>true</Checked>
          <Active>false</Active>
          <AddToOutline>false</AddToOutline>
          <IsAdditional>false</IsAdditional>
          <IsWizardFiltered/>
          <AlternativeClientReferenceId>A0072C</AlternativeClientReferenceId>
          <AlternativeClientReferenceIdFr>A0072C</AlternativeClientReferenceIdFr>
          <AlternativeGuidance>&lt;p&gt;Utiliser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Recours et responsabilité</Name>
      <NameFr>Remedies and Liabilities</NameFr>
      <Description/>
      <Active>false</Active>
      <SortOrder>105</SortOrder>
      <IsSector>false</IsSector>
      <AddToOutline>false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Recours et responsabilités</Name>
        <NameFr>Remedies and Liabilities</NameFr>
        <Content>&lt;ol&gt;
&lt;li&gt;&lt;strong&gt;Recours et responsabilit&amp;eacute;s.&lt;/strong&gt;&lt;/li&gt;
&lt;/ol&gt;</Content>
        <ContentFr>&lt;ol&gt;
&lt;li&gt;&lt;strong&gt;Remedies and Liabilities.&lt;/strong&gt;&lt;/li&gt;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 Responsabilité - contrat</Name>
        <NameFr>Remedies</NameFr>
        <Description/>
        <Active>false</Active>
        <SortOrder>0</SortOrder>
        <IsSector>false</IsSector>
        <AddToOutline>false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de la responsabilité - GI/TI</Name>
          <NameFr>Limitation of Liability - IM/IT</NameFr>
          <Content>&lt;ol&gt;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
          <ContentFr>&lt;ol&gt;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Fr>
          <Description/>
          <Default>true</Default>
          <Required>false</Required>
          <Checked>true</Checked>
          <Active>false</Active>
          <AddToOutline>false</AddToOutline>
          <IsAdditional>false</IsAdditional>
          <IsWizardFiltered/>
          <AlternativeClientReferenceId>N0000C</AlternativeClientReferenceId>
          <AlternativeClientReferenceIdFr>N0000C</AlternativeClientReferenceIdFr>
          <AlternativeGuidance>&lt;p&gt;Groupes de Produits ainsi que les limites de responsabilit&amp;eacute; pr&amp;eacute;approuv&amp;eacute;es - https://intranet.tpsgc-pwgsc.gc.ca/app-acq/text/ca-pc/gp-cg-fra.html&lt;/p&gt;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Responsabilité - Haute complexité</Name>
          <NameFr>Remedies - High Complexity</NameFr>
          <Content>&lt;ol&gt;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Fr>
          <Description/>
          <Default>false</Default>
          <Required>true</Required>
          <Checked>true</Checked>
          <Active>false</Active>
          <AddToOutline>false</AddToOutline>
          <IsAdditional>false</IsAdditional>
          <IsWizardFiltered/>
          <AlternativeClientReferenceId>2030-26, 2030ACB-26, 2035-24, 2035ACB-24, 2040-26</AlternativeClientReferenceId>
          <AlternativeClientReferenceIdFr>2030-26, 2030ACB-26, 2035-24, 2035ACB-24, 2040-26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Responsabilité - Complexité moyenne</Name>
          <NameFr>Remedies - Medium Complexity</NameFr>
          <Content>&lt;ol&gt;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Fr>
          <Description/>
          <Default>false</Default>
          <Required>true</Required>
          <Checked>true</Checked>
          <Active>false</Active>
          <AddToOutline>false</AddToOutline>
          <IsAdditional>false</IsAdditional>
          <IsWizardFiltered/>
          <AlternativeClientReferenceId>2010C-16</AlternativeClientReferenceId>
          <AlternativeClientReferenceIdFr>2010C-16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Dommages-intérêts fixés à l'avance - exploitation commerciale</Name>
        <NameFr>Liquidated Damages - Commercial Exploitation</NameFr>
        <Description/>
        <Active>false</Active>
        <SortOrder>1</SortOrder>
        <IsSector>false</IsSector>
        <AddToOutline>false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Dommages-intérêts fixés à l'avance - exploitation commerciale</Name>
          <NameFr>Liquidated Damages - Commercial Exploitation</NameFr>
          <Content>&lt;ol&gt;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
          <ContentFr>&lt;ol&gt;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Fr>
          <Description/>
          <Default>true</Default>
          <Required>false</Required>
          <Checked>true</Checked>
          <Active>false</Active>
          <AddToOutline>false</AddToOutline>
          <IsAdditional>false</IsAdditional>
          <IsWizardFiltered/>
          <AlternativeClientReferenceId>K3420C</AlternativeClientReferenceId>
          <AlternativeClientReferenceIdFr>K3420C</AlternativeClientReferenceIdFr>
          <AlternativeGuidance>&lt;p&gt;Utiliser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Indemnisation - infonuagique</Name>
        <NameFr>Indemnification - Cloud</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Indemnisation - infonuagique</Name>
          <NameFr>Indemnification - Cloud</NameFr>
          <Content>&lt;ol&gt;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
          <ContentFr>&lt;ol&gt;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Responsabilité conjointe et individuelle - A&amp;G </Name>
        <NameFr>Joint and Several Liability - A&amp;E</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Responsabilité conjointe et individuelle - A&amp;G</Name>
          <NameFr>Joint and Several Liability - A&amp;E</NameFr>
          <Content>&lt;ol&gt;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
          <ContentFr>&lt;ol&gt;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Fr>
          <Description/>
          <Default>true</Default>
          <Required>true</Required>
          <Checked>true</Checked>
          <Active>false</Active>
          <AddToOutline>false</AddToOutline>
          <IsAdditional>false</IsAdditional>
          <IsWizardFiltered/>
          <AlternativeClientReferenceId>CG 1.11 Clauses uniformisées d'achat R1210D</AlternativeClientReferenceId>
          <AlternativeClientReferenceIdFr>CG 1.11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Recours - infonuagique</Name>
        <NameFr>Remedies - Cloud</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Recours - infonuagique</Name>
          <NameFr>Remedies - Cloud</NameFr>
          <Content>&lt;ol&gt;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
          <ContentFr>&lt;ol&gt;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Indemnisation - A&amp;G</Name>
        <NameFr>Indemnification - A&amp;E</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Indemnisation - A&amp;G</Name>
          <NameFr>Indemnification - A&amp;E</NameFr>
          <Content>&lt;ol&gt;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
          <ContentFr>&lt;ol&gt;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Fr>
          <Description/>
          <Default>true</Default>
          <Required>true</Required>
          <Checked>true</Checked>
          <Active>false</Active>
          <AddToOutline>false</AddToOutline>
          <IsAdditional>false</IsAdditional>
          <IsWizardFiltered/>
          <AlternativeClientReferenceId>CG 9.1 Clauses uniformisées d'achat R1250D</AlternativeClientReferenceId>
          <AlternativeClientReferenceIdFr>CG 9.1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Responsabilité - infonuagique</Name>
        <NameFr>Liability - Cloud</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Responsabilité - infonuagique</Name>
          <NameFr>Liability - Cloud</NameFr>
          <Content>&lt;ol&gt;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
          <ContentFr>&lt;ol&gt;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de la responsabilité de l'entrepreneur au titre de dommages subis par le Canada</Name>
        <NameFr>Limitation of Contractor's Liability for Damages to Canada</NameFr>
        <Description/>
        <Active>false</Active>
        <SortOrder>7</SortOrder>
        <IsSector>false</IsSector>
        <AddToOutline>false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de la responsabilité de l'entrepreneur au titre de dommages subis par le Canada</Name>
          <NameFr>Limitation of Contractor's Liability for Damages to Canada</NameFr>
          <Content>&lt;ol&gt;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
          <ContentFr>&lt;ol&gt;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Fr>
          <Description/>
          <Default>true</Default>
          <Required>false</Required>
          <Checked>true</Checked>
          <Active>false</Active>
          <AddToOutline>false</AddToOutline>
          <IsAdditional>false</IsAdditional>
          <IsWizardFiltered/>
          <AlternativeClientReferenceId>N0001C</AlternativeClientReferenceId>
          <AlternativeClientReferenceIdFr>N0001C</AlternativeClientReferenceIdFr>
          <AlternativeGuidance>&lt;p&gt;Utiliser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de la responsabilité de l'entrepreneur au titre de dommages subis par le Canada et des tiers</Name>
        <NameFr>Limitation of Contractor's Liability for Damages to Canada and Third Parties</NameFr>
        <Description/>
        <Active>false</Active>
        <SortOrder>8</SortOrder>
        <IsSector>false</IsSector>
        <AddToOutline>false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de la responsabilité de l'Entrepreneur au titre de dommages subis par le Canada et des tiers</Name>
          <NameFr>Limitation of Contractor's Liability for Damages to Canada and Third Parties</NameFr>
          <Content>&lt;ol&gt;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
          <ContentFr>&lt;ol&gt;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Fr>
          <Description/>
          <Default>true</Default>
          <Required>false</Required>
          <Checked>true</Checked>
          <Active>false</Active>
          <AddToOutline>false</AddToOutline>
          <IsAdditional>false</IsAdditional>
          <IsWizardFiltered/>
          <AlternativeClientReferenceId>N0003C</AlternativeClientReferenceId>
          <AlternativeClientReferenceIdFr>N0003C</AlternativeClientReferenceIdFr>
          <AlternativeGuidance>&lt;p&gt;Utiliser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de responsabilité pour les dommages au Canada et indemnisation à l'égard de réclamations de tiers</Name>
        <NameFr>Limitation of Liability for Damages to Canada and Indemnification for Third Party Claims</NameFr>
        <Description/>
        <Active>false</Active>
        <SortOrder>9</SortOrder>
        <IsSector>false</IsSector>
        <AddToOutline>false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de responsabilité pour les dommages au Canada et indemnisation à l'égard de réclamations de tiers</Name>
          <NameFr>Limitation of Liability for Damages to Canada and Indemnification for Third Party Claims</NameFr>
          <Content>&lt;ol&gt;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
          <ContentFr>&lt;ol&gt;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Fr>
          <Description/>
          <Default>true</Default>
          <Required>false</Required>
          <Checked>true</Checked>
          <Active>false</Active>
          <AddToOutline>false</AddToOutline>
          <IsAdditional>false</IsAdditional>
          <IsWizardFiltered/>
          <AlternativeClientReferenceId>N0002C</AlternativeClientReferenceId>
          <AlternativeClientReferenceIdFr>N0002C</AlternativeClientReferenceIdFr>
          <AlternativeGuidance>&lt;p&gt;Utiliser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Atteinte aux droits de propriété intellectuelle et redevances</Name>
      <NameFr>Intellectual Property Infringement and Royalties</NameFr>
      <Description/>
      <Active>false</Active>
      <SortOrder>106</SortOrder>
      <IsSector>false</IsSector>
      <AddToOutline>false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Atteinte aux droits de propriété intellectuelle et redevances</Name>
        <NameFr>Intellectual Property Infringement and Royalties</NameFr>
        <Content>&lt;ol&gt;
&lt;li&gt;&lt;strong&gt;Atteinte aux droits de propriété intellectuelle et redevances.&lt;/strong&gt;&lt;/li&gt;
&lt;/ol&gt;</Content>
        <ContentFr>&lt;ol&gt;
&lt;li&gt;&lt;strong&gt;Intellectual Property Infringement and Royalties.&lt;/strong&gt;&lt;/li&gt;
&lt;/ol&gt;</ContentFr>
        <Description/>
        <Default>false</Default>
        <Required>true</Required>
        <Checked>true</Checked>
        <Active>false</Active>
        <AddToOutline>false</AddToOutline>
        <IsAdditional>false</IsAdditional>
        <IsWizardFiltered/>
        <AlternativeClientReferenceId>2030-27</AlternativeClientReferenceId>
        <AlternativeClientReferenceIdFr>2030-27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Réclamations de tiers</Name>
        <NameFr>Third Party Claims</NameFr>
        <Description/>
        <Active>false</Active>
        <SortOrder>0</SortOrder>
        <IsSector>false</IsSector>
        <AddToOutline>false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Réclamations de tiers</Name>
          <NameFr>Third Party Claims</NameFr>
          <Content>&lt;ol&gt;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
          <ContentFr>&lt;ol&gt;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Réclamations de tiers - A&amp;G</Name>
          <NameFr>Third Party Claims - A&amp;E</NameFr>
          <Content>&lt;ol&gt;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
          <ContentFr>&lt;ol&gt;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Fr>
          <Description/>
          <Default>true</Default>
          <Required>true</Required>
          <Checked>true</Checked>
          <Active>false</Active>
          <AddToOutline>false</AddToOutline>
          <IsAdditional>true</IsAdditional>
          <IsWizardFiltered/>
          <AlternativeClientReferenceId>CG 5.6 Clauses uniformisées d'achat R1230D</AlternativeClientReferenceId>
          <AlternativeClientReferenceIdFr>CG 5.6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Obligations de l’entrepreneur</Name>
        <NameFr>Contractor Infringement Obligations</NameFr>
        <Description/>
        <Active>false</Active>
        <SortOrder>1</SortOrder>
        <IsSector>false</IsSector>
        <AddToOutline>false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Obligations de l’entrepreneur</Name>
          <NameFr>Contractor Obligations</NameFr>
          <Content>&lt;ol&gt;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
          <ContentFr>&lt;ol&gt;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Dommages causés par l’entrepreneur</Name>
        <NameFr>Damages Caused by Contractor</NameFr>
        <Description/>
        <Active>false</Active>
        <SortOrder>2</SortOrder>
        <IsSector>false</IsSector>
        <AddToOutline>false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Dommages causés par l’entrepreneur</Name>
          <NameFr>Damages Caused by Contractor</NameFr>
          <Content>&lt;ol&gt;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
          <ContentFr>&lt;ol&gt;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Fr>
          <Description/>
          <Default>false</Default>
          <Required>true</Required>
          <Checked>true</Checked>
          <Active>false</Active>
          <AddToOutline>false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Dispositions générales - contrat</Name>
      <NameFr>General Provisions</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En-tête Dispositions générales</Name>
        <NameFr>General Provisions Heading</NameFr>
        <Content>&lt;ol&gt;
&lt;li&gt;&lt;strong&gt;Dispositions générales.&lt;/strong&gt;&lt;/li&gt;
&lt;/ol&gt;</Content>
        <ContentFr>&lt;ol&gt;
&lt;li&gt;&lt;strong&gt;General Provisions.&lt;/strong&gt;&lt;/li&gt;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 Statut de l'entrepreneur</Name>
        <NameFr>Status of the Contractor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Statut de l’entrepreneur</Name>
          <NameFr>Status of Contractor</NameFr>
          <Content>&lt;ol&gt;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
          <ContentFr>&lt;ol&gt;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Fr>
          <Description/>
          <Default>false</Default>
          <Required>true</Required>
          <Checked>true</Checked>
          <Active>true</Active>
          <AddToOutline>true</AddToOutline>
          <IsAdditional>false</IsAdditional>
          <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Statut de l’expert-conseil - A&amp;G</Name>
          <NameFr>Status of the Consultant - A&amp;E</NameFr>
          <Content>&lt;ol&gt;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
          <ContentFr>&lt;ol&gt;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Intégralité de l’entente - contrat</Name>
        <NameFr>Entire Agreement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Intégralité de l’entente</Name>
          <NameFr>Entire Agreement</NameFr>
          <Content>&lt;ol&gt;
&lt;li&gt;&lt;strong&gt;Intégralité de l’entente.&lt;/strong&gt; Le contrat et le document d'offre renferment l’intégralité des ententes convenues entre les parties et prévaut sur toutes les négociations, communications et ententes précédentes.&lt;/li&gt;
&lt;/ol&gt;</Content>
          <ContentFr>&lt;ol&gt;
&lt;li&gt;&lt;strong&gt;Entire Agreement.&lt;/strong&gt; The Contract and the offer document are the entire agreement between the Parties and supersedes all previous negotiations, communications and agreements.&lt;/li&gt;
&lt;/ol&gt;</ContentFr>
          <Description/>
          <Default>false</Default>
          <Required>true</Required>
          <Checked>true</Checked>
          <Active>true</Active>
          <AddToOutline>true</AddToOutline>
          <IsAdditional>false</IsAdditional>
          <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Modification</Name>
        <NameFr>Amendment</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Modification</Name>
          <NameFr>Amendment</NameFr>
          <Content>&lt;ol&gt;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
          <ContentFr>&lt;ol&gt;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false</Default>
          <Required>true</Required>
          <Checked>true</Checked>
          <Active>true</Active>
          <AddToOutline>true</AddToOutline>
          <IsAdditional>false</IsAdditional>
          <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Changements apportés aux travaux - A&amp;G</Name>
          <NameFr>Changes in Work - A&amp;E</NameFr>
          <Content>&lt;ol&gt;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
          <ContentFr>&lt;ol&gt;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true</Default>
          <Required>true</Required>
          <Checked>true</Checked>
          <Active>false</Active>
          <AddToOutline>false</AddToOutline>
          <IsAdditional>true</IsAdditional>
          <IsWizardFiltered/>
          <AlternativeClientReferenceId>CG 3.6 Clauses uniformisées d'achat R1220D</AlternativeClientReferenceId>
          <AlternativeClientReferenceIdFr>CG 3.6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Exemplaires - contrat</Name>
        <NameFr>Counterparts</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Exemplaires</Name>
          <NameFr>Counterparts</NameFr>
          <Content>&lt;ol&gt;
&lt;li&gt;&lt;strong&gt;Exemplaires.&lt;/strong&gt; Chacune des parties peut signer un exemplaire différent du contrat, et chacune de ces copies signées sera un document original et dont l’ensemble constitue une seule entente entre les parties.&lt;/li&gt;
&lt;/ol&gt;</Content>
          <ContentFr>&lt;ol&gt;
&lt;li&gt;&lt;strong&gt;Counterparts.&lt;/strong&gt; The Parties may execute the Contract in several counterparts, each of which is an original and all of which constitute one single agreement between the Parties.&lt;/li&gt;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Cession du contrat - contrat</Name>
        <NameFr>Assignment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Cession</Name>
          <NameFr>Assignment</NameFr>
          <Content>&lt;ol&gt;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
          <ContentFr>&lt;ol&gt;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Fr>
          <Description/>
          <Default>false</Default>
          <Required>true</Required>
          <Checked>true</Checked>
          <Active>true</Active>
          <AddToOutline>true</AddToOutline>
          <IsAdditional>false</IsAdditional>
          <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Attribution - A&amp;G</Name>
          <NameFr>Assignment - A&amp;E</NameFr>
          <Content>&lt;ol&gt;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
          <ContentFr>&lt;ol&gt;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Successeurs et ayants droit - contrat</Name>
        <NameFr>Successors and Assigns</NameFr>
        <Description/>
        <Active>false</Active>
        <SortOrder>5</SortOrder>
        <IsSector>false</IsSector>
        <AddToOutline>false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Successeurs et ayants droit</Name>
          <NameFr>Successors and Assigns</NameFr>
          <Content>&lt;ol&gt;
&lt;li&gt;&lt;strong&gt;Successeurs et ayants droit.&lt;/strong&gt; Le contrat s’applique au bénéfice des successeurs et cessionnaires autorisés du Canada et de l’entrepreneur, et il lie ces derniers.&lt;/li&gt;
&lt;/ol&gt;</Content>
          <ContentFr>&lt;ol&gt;
&lt;li&gt;&lt;strong&gt;Successors and Assigns.&lt;/strong&gt; The Contract is to the benefit of and binds the successors and permitted assignees of Canada and of the Contractor.&lt;/li&gt;
&lt;/ol&gt;</ContentFr>
          <Description/>
          <Default>false</Default>
          <Required>true</Required>
          <Checked>true</Checked>
          <Active>false</Active>
          <AddToOutline>false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Interprétation - A&amp;G</Name>
        <NameFr>Interpretations - A&amp;E</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Interprétation - A&amp;G</Name>
          <NameFr>Interpretations- A&amp;E</NameFr>
          <Content>&lt;ol&gt;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
          <ContentFr>&lt;ol&gt;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Fr>
          <Description/>
          <Default>true</Default>
          <Required>true</Required>
          <Checked>true</Checked>
          <Active>false</Active>
          <AddToOutline>false</AddToOutline>
          <IsAdditional>false</IsAdditional>
          <IsWizardFiltered/>
          <AlternativeClientReferenceId>CG 1.2 Clauses uniformisées d'achat R1210D</AlternativeClientReferenceId>
          <AlternativeClientReferenceIdFr>CG 1.2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Avis - contrat</Name>
        <NameFr>Notice</NameFr>
        <Description/>
        <Active>false</Active>
        <SortOrder>7</SortOrder>
        <IsSector>false</IsSector>
        <AddToOutline>false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Avis</Name>
          <NameFr>Notice</NameFr>
          <Content>&lt;ol&gt;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2030-35, 2035-33, 2040-44</AlternativeClientReferenceId>
          <AlternativeClientReferenceIdFr>2030-35, 2035-33, 2040-44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Avis - EPS</Name>
          <NameFr>Notice - EPS</NameFr>
          <Content>&lt;ol&gt;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Avis - A&amp;G</Name>
          <NameFr>Notices - A&amp;E</NameFr>
          <Content>&lt;ol&gt;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
          <ContentFr>&lt;ol&gt;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Fr>
          <Description/>
          <Default>true</Default>
          <Required>true</Required>
          <Checked>true</Checked>
          <Active>false</Active>
          <AddToOutline>false</AddToOutline>
          <IsAdditional>true</IsAdditional>
          <IsWizardFiltered/>
          <AlternativeClientReferenceId>CG 2.1 Clauses uniformisées d'achat R1215D</AlternativeClientReferenceId>
          <AlternativeClientReferenceIdFr>CG 2.1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Lois applicables - contrat</Name>
        <NameFr>Applicable Laws - Contract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Lois applicables</Name>
          <NameFr>Applicable Laws</NameFr>
          <Content>&lt;ol&gt;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
          <ContentFr>&lt;ol&gt;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Fr>
          <Description/>
          <Default>false</Default>
          <Required>true</Required>
          <Checked>true</Checked>
          <Active>true</Active>
          <AddToOutline>true</AddToOutline>
          <IsAdditional>false</IsAdditional>
          <IsWizardFiltered/>
          <AlternativeClientReferenceId>MCE 7.10, A9070C</AlternativeClientReferenceId>
          <AlternativeClientReferenceIdFr>MCE 7.10, A9070C</AlternativeClientReferenceIdFr>
          <AlternativeGuidance>&lt;p&gt;Utiliser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Renseignements sur le projet et décisions, acceptations et approbations A&amp;G</Name>
        <NameFr>Project Information, Decisions, Acceptances, Approvals - A&amp;E</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Renseignements sur le projet et décisions, acceptations et approbations A&amp;G</Name>
          <NameFr>Project Information, Decisions, Acceptances, Approvals - A&amp;E</NameFr>
          <Content>&lt;ol&gt;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
          <ContentFr>&lt;ol&gt;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Fr>
          <Description/>
          <Default>true</Default>
          <Required>true</Required>
          <Checked>true</Checked>
          <Active>false</Active>
          <AddToOutline>false</AddToOutline>
          <IsAdditional>false</IsAdditional>
          <IsWizardFiltered/>
          <AlternativeClientReferenceId>CG 3.5 Clauses uniformisées d'achat R1220D</AlternativeClientReferenceId>
          <AlternativeClientReferenceIdFr>CG 3.5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Règlement de différends</Name>
        <NameFr>Dispute Resolution</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Règlement des différends</Name>
          <NameFr>Dispute Resolution</NameFr>
          <Content>&lt;ol&gt;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
          <ContentFr>&lt;ol&gt;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Fr>
          <Description/>
          <Default>false</Default>
          <Required>true</Required>
          <Checked>true</Checked>
          <Active>true</Active>
          <AddToOutline>true</AddToOutline>
          <IsAdditional>false</IsAdditional>
          <IsWizardFiltered/>
          <AlternativeClientReferenceId>MCE 7.18, DOC-B 7.10</AlternativeClientReferenceId>
          <AlternativeClientReferenceIdFr>MCE 7.18, DOC-B 7.10</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Règlement des différends – A&amp;G</Name>
          <NameFr>Dispute Resolution - A&amp;E</NameFr>
          <Content>&lt;ol&gt;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
          <ContentFr>&lt;ol&gt;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Fr>
          <Description/>
          <Default>true</Default>
          <Required>true</Required>
          <Checked>true</Checked>
          <Active>false</Active>
          <AddToOutline>false</AddToOutline>
          <IsAdditional>true</IsAdditional>
          <IsWizardFiltered/>
          <AlternativeClientReferenceId>CG 8 Clauses uniformisées d'achat R1245D</AlternativeClientReferenceId>
          <AlternativeClientReferenceIdFr>CG 8 Clauses uniformisées d'achat R1245D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Pouvoirs du Canada - contrat</Name>
        <NameFr>Powers of Canada</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Pouvoirs du Canada</Name>
          <NameFr>Powers of Canada</NameFr>
          <Content>&lt;ol&gt;
&lt;li&gt;&lt;strong&gt;Pouvoirs du Canada.&lt;/strong&gt; Tous les droits, recours, pouvoirs et pouvoirs discrétionnaires accordés ou acquis par le Canada en vertu du contrat ou d’une loi sont cumulatifs et non exclusifs.&lt;/li&gt;
&lt;/ol&gt;</Content>
          <ContentFr>&lt;ol&gt;
&lt;li&gt;&lt;strong&gt;Powers of Canada.&lt;/strong&gt; All rights, remedies, powers and discretions granted or acquired by Canada under the Contract or by law are cumulative, not exclusive.&lt;/li&gt;
&lt;/ol&gt;</ContentFr>
          <Description/>
          <Default>false</Default>
          <Required>true</Required>
          <Checked>true</Checked>
          <Active>true</Active>
          <AddToOutline>true</AddToOutline>
          <IsAdditional>false</IsAdditional>
          <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Les délais sont de rigueur</Name>
        <NameFr>Time of the Essence</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Les délais sont de rigueur</Name>
          <NameFr>Time of the Essence</NameFr>
          <Content>&lt;ol&gt;
&lt;li&gt;&lt;b&gt;Les délais sont de rigueur. &lt;/b&gt;Il est essentiel que l’entrepreneur exécute les travaux dans les délais ou au moment prévus au contrat.&lt;/li&gt;
&lt;/ol&gt;</Content>
          <ContentFr>&lt;ol&gt;
&lt;li&gt;&lt;strong&gt;Time of the Essence. &lt;/strong&gt;It is essential that the Contractor deliver or perform the Work within or at the time stated in &lt;span style="color: #0000ff;"&gt;&lt;span style="color: #000000;"&gt;the Contract&lt;/span&gt;&lt;/span&gt;.&lt;/li&gt;
&lt;/ol&gt;</ContentFr>
          <Description/>
          <Default>false</Default>
          <Required>true</Required>
          <Checked>true</Checked>
          <Active>true</Active>
          <AddToOutline>true</AddToOutline>
          <IsAdditional>false</IsAdditional>
          <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Retard justifiable - contrat</Name>
        <NameFr>Excusable Delays</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Retard justifiable - Complexité élevée</Name>
          <NameFr>Excusable Delay - High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Fr>
          <Description/>
          <Default>false</Default>
          <Required>true</Required>
          <Checked>true</Checked>
          <Active>false</Active>
          <AddToOutline>false</AddToOutline>
          <IsAdditional>false</IsAdditional>
          <IsWizardFiltered/>
          <AlternativeClientReferenceId>2030-11; 2030ACB-11; 2035-10, 2035ACB-10, 2040-11</AlternativeClientReferenceId>
          <AlternativeClientReferenceIdFr>2030-11; 2030ACB-11; 2035-10, 2035ACB-10, 2040-11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Retard justifiable - Complexité moyenne</Name>
          <NameFr>Excusable Delay - Medium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Fr>
          <Description/>
          <Default>false</Default>
          <Required>true</Required>
          <Checked>true</Checked>
          <Active>true</Active>
          <AddToOutline>true</AddToOutline>
          <IsAdditional>false</IsAdditional>
          <IsWizardFiltered/>
          <AlternativeClientReferenceId>2010C-08; 2010A-07, 2010B-08</AlternativeClientReferenceId>
          <AlternativeClientReferenceIdFr>2010C-08; 2010A-07, 2010B-08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Renonciation - contrat</Name>
        <NameFr>Waiver</NameFr>
        <Description/>
        <Active>false</Active>
        <SortOrder>14</SortOrder>
        <IsSector>false</IsSector>
        <AddToOutline>false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Renonciation</Name>
          <NameFr>Waiver</NameFr>
          <Content>&lt;ol&gt;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
          <ContentFr>&lt;ol&gt;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Fr>
          <Description/>
          <Default>false</Default>
          <Required>true</Required>
          <Checked>true</Checked>
          <Active>false</Active>
          <AddToOutline>false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Divisibilité - contrat</Name>
        <NameFr>Severability</NameFr>
        <Description/>
        <Active>false</Active>
        <SortOrder>15</SortOrder>
        <IsSector>false</IsSector>
        <AddToOutline>false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Divisibilité</Name>
          <NameFr>Severability</NameFr>
          <Content>&lt;ol&gt;
&lt;li&gt;&lt;strong&gt;Divisibilité.&lt;/strong&gt; Si un tribunal compétent déclare une disposition du contrat non susceptible d’exécution, invalide, illégale, le reste du contrat demeurera en vigueur.&lt;/li&gt;
&lt;/ol&gt;</Content>
          <ContentFr>&lt;ol&gt;
&lt;li&gt;&lt;strong&gt;Severability.&lt;/strong&gt; If a court of competent jurisdiction declares any provision of the Contract unenforceable, illegal, or invalid, the remainder of the Contract remains in force.&lt;/li&gt;
&lt;/ol&gt;</ContentFr>
          <Description/>
          <Default>false</Default>
          <Required>true</Required>
          <Checked>true</Checked>
          <Active>false</Active>
          <AddToOutline>false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Ordre de priorité des documents</Name>
        <NameFr>Priority of Documents - Contract</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Ordre de priorité des documents</Name>
          <NameFr>Priority of Documents</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Fr>
          <Description/>
          <Default>false</Default>
          <Required>true</Required>
          <Checked>true</Checked>
          <Active>true</Active>
          <AddToOutline>true</AddToOutline>
          <IsAdditional>false</IsAdditional>
          <IsWizardFiltered/>
          <AlternativeClientReferenceId>MCE 7.11, A9140C</AlternativeClientReferenceId>
          <AlternativeClientReferenceIdFr>MCE 7.11, A9140C</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Ordre de priorité des documents - Vaccin</Name>
          <NameFr>Priority of Documents - Vaccine</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Fr>
          <Description/>
          <Default>true</Default>
          <Required>true</Required>
          <Checked>true</Checked>
          <Active>false</Active>
          <AddToOutline>false</AddToOutline>
          <IsAdditional>true</IsAdditional>
          <IsWizardFiltered/>
          <AlternativeClientReferenceId>Gabarit de vaccin - 2.19</AlternativeClientReferenceId>
          <AlternativeClientReferenceIdFr>Gabarit de vaccin - 2.19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Ordre de priorité des documents - A&amp;G</Name>
          <NameFr>Priority of Documents - A&amp;E</NameFr>
          <Content>&lt;ol&gt;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Ordre de priorité des documents - infonuagique</Name>
          <NameFr>Priority of Documents - Cloud</NameFr>
          <Content>&lt;ol&gt;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Survie</Name>
        <NameFr>Survival</NameFr>
        <Description/>
        <Active>false</Active>
        <SortOrder>17</SortOrder>
        <IsSector>false</IsSector>
        <AddToOutline>false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Survie</Name>
          <NameFr>Survival</NameFr>
          <Content>&lt;ol&gt;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
          <ContentFr>&lt;ol&gt;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Fr>
          <Description/>
          <Default>false</Default>
          <Required>true</Required>
          <Checked>true</Checked>
          <Active>false</Active>
          <AddToOutline>false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Responsables - contrat</Name>
      <NameFr>Authorities</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Responsables - DDP</Name>
        <NameFr>Authorities - RFP</NameFr>
        <Content>&lt;ol&gt;
&lt;li style="font-weight: bold;"&gt;&lt;strong&gt;Responsables.&lt;/strong&gt;&lt;/li&gt;
&lt;/ol&gt;
&lt;p style="padding-left: 120px;"&gt; &lt;/p&gt;</Content>
        <ContentFr>&lt;ol&gt;
&lt;li&gt;&lt;strong&gt;Authorities.&lt;/strong&gt;&lt;/li&gt;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&lt;p&gt;Utiliser cette clause dans tous les contrats, et remplacer le texte &amp;agrave; remplir dans la clause par les renseignements requis, si n&amp;eacute;cessaire.&lt;/p&gt;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Autorité contractante</Name>
        <NameFr>Contracting Authority</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Autorité contractante</Name>
          <NameFr>Contracting Authority</NameFr>
          <Content>&lt;ol&gt;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
          <ContentFr>&lt;ol&gt;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Fr>
          <Description/>
          <Default>true</Default>
          <Required>true</Required>
          <Checked>true</Checked>
          <Active>true</Active>
          <AddToOutline>true</AddToOutline>
          <IsAdditional>false</IsAdditional>
          <IsWizardFiltered/>
          <AlternativeClientReferenceId>A1024C</AlternativeClientReferenceId>
          <AlternativeClientReferenceIdFr>A1024C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Chargé de projet</Name>
        <NameFr>Project Authority</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Chargé de projet</Name>
          <NameFr>Project Authority</NameFr>
          <Content>&lt;ol&gt;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
          <ContentFr>&lt;ol&gt;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Fr>
          <Description/>
          <Default>true</Default>
          <Required>false</Required>
          <Checked>true</Checked>
          <Active>true</Active>
          <AddToOutline>true</AddToOutline>
          <IsAdditional>false</IsAdditional>
          <IsWizardFiltered/>
          <AlternativeClientReferenceId>A1022C</AlternativeClientReferenceId>
          <AlternativeClientReferenceIdFr>A1022C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Responsable de l'inspection</Name>
        <NameFr>Inspection Authority</NameFr>
        <Description/>
        <Active>false</Active>
        <SortOrder>2</SortOrder>
        <IsSector>false</IsSector>
        <AddToOutline>false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Responsable de l'Inspection</Name>
          <NameFr>Inspection Authority</NameFr>
          <Content>&lt;ol&gt;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
          <ContentFr>&lt;ol&gt;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Fr>
          <Description/>
          <Default>true</Default>
          <Required>false</Required>
          <Checked>true</Checked>
          <Active>false</Active>
          <AddToOutline>false</AddToOutline>
          <IsAdditional>false</IsAdditional>
          <IsWizardFiltered/>
          <AlternativeClientReferenceId>A1025C</AlternativeClientReferenceId>
          <AlternativeClientReferenceIdFr>A1025C</AlternativeClientReferenceIdFr>
          <AlternativeGuidance>&lt;p&gt;Utiliser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Personne-ressource administrative du client - Infonuagique</Name>
        <NameFr>Client Administrative Contact - Cloud</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Personne-ressource administrative du client - Infonuagique</Name>
          <NameFr>Client Administrative Contact - Cloud</NameFr>
          <Content>&lt;ol&gt;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
          <ContentFr>&lt;ol&gt;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Responsable des achats</Name>
        <NameFr>Procurement Authority</NameFr>
        <Description/>
        <Active>false</Active>
        <SortOrder>4</SortOrder>
        <IsSector>false</IsSector>
        <AddToOutline>false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Responsable des achats</Name>
          <NameFr>Procurement Authority</NameFr>
          <Content>&lt;ol&gt;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
          <ContentFr>&lt;ol&gt;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Fr>
          <Description/>
          <Default>true</Default>
          <Required>false</Required>
          <Checked>false</Checked>
          <Active>false</Active>
          <AddToOutline>false</AddToOutline>
          <IsAdditional>false</IsAdditional>
          <IsWizardFiltered/>
          <AlternativeClientReferenceId>A1031C</AlternativeClientReferenceId>
          <AlternativeClientReferenceIdFr>A1031C</AlternativeClientReferenceIdFr>
          <AlternativeGuidance>&lt;p&gt;Utiliser cette clause dans les contrats lorsque le minist&amp;egrave;re client demande qu'un &amp;laquo; responsable des achats &amp;raquo; est identifi&amp;eacute; dans le contrat.&lt;/p&gt;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Responsable Technique</Name>
        <NameFr>Technical Authority</NameFr>
        <Description/>
        <Active>false</Active>
        <SortOrder>5</SortOrder>
        <IsSector>false</IsSector>
        <AddToOutline>false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Responsable Technique</Name>
          <NameFr>Technical Authority</NameFr>
          <Content>&lt;ol&gt;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
          <ContentFr>&lt;ol&gt;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Fr>
          <Description/>
          <Default>true</Default>
          <Required>false</Required>
          <Checked>true</Checked>
          <Active>false</Active>
          <AddToOutline>false</AddToOutline>
          <IsAdditional>false</IsAdditional>
          <IsWizardFiltered/>
          <AlternativeClientReferenceId>A1030C</AlternativeClientReferenceId>
          <AlternativeClientReferenceIdFr>A1030C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Directive du Nunavut -  Autorité responsable du Plan des avantages pour les Inuits </Name>
        <NameFr>Nunavut Directive – Inuit Benefits Plan Authorities</NameFr>
        <Description/>
        <Active>false</Active>
        <SortOrder>6</SortOrder>
        <IsSector>false</IsSector>
        <AddToOutline>false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Directive du Nunavut -  Autorité responsable du Plan des avantages pour les Inuits </Name>
          <NameFr>Nunavut Directive – Inuit Benefits Plan Authorities</NameFr>
          <Content>&lt;ol&gt;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
          <ContentFr>&lt;ol&gt;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Fr>
          <Description/>
          <Default>true</Default>
          <Required>false</Required>
          <Checked>true</Checked>
          <Active>false</Active>
          <AddToOutline>false</AddToOutline>
          <IsAdditional>false</IsAdditional>
          <IsWizardFiltered/>
          <AlternativeClientReferenceId>W0213C &amp; W0214C</AlternativeClientReferenceId>
          <AlternativeClientReferenceIdFr>W0213C &amp; W0214C</AlternativeClientReferenceIdFr>
          <AlternativeGuidance>&lt;p&gt;Utiliser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Représentant de l’entrepreneur</Name>
        <NameFr>Contractor's Representative</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Représentant de l’entrepreneur</Name>
          <NameFr>Contractor's Representative</NameFr>
          <Content>&lt;ol&gt;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
          <ContentFr>&lt;ol&gt;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Fr>
          <Description/>
          <Default>true</Default>
          <Required>true</Required>
          <Checked>true</Checked>
          <Active>true</Active>
          <AddToOutline>true</AddToOutline>
          <IsAdditional>false</IsAdditional>
          <IsWizardFiltered/>
          <AlternativeClientReferenceId>MCE 7.5.3</AlternativeClientReferenceId>
          <AlternativeClientReferenceIdFr>MCE 7.5.3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Représentant de l’entrepreneur -  Machinerie et véhicules industriels</Name>
          <NameFr>Contractor’s Representative – Industrial Vehicles and Machinery</NameFr>
          <Content>&lt;ol&gt;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
          <ContentFr>&lt;ol&gt;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Autorités - A&amp;G</Name>
        <NameFr>Authorities - A&amp;E</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Autorités - A&amp;G</Name>
          <NameFr>Authorities - A&amp;E</NameFr>
          <Content>&lt;ol&gt;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
          <ContentFr>&lt;ol&gt;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&lt;p&gt;Utiliser cette clause dans tous les contrats, et remplacer le texte &amp;agrave; remplir dans la clause par les renseignements requis, si n&amp;eacute;cessaire.&amp;nbsp;&lt;/p&gt;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Mandataire autorisé de l’entrepreneur - infonuagique</Name>
        <NameFr>Contractor’s Authorized Agent - Cloud</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Mandataire autorisé de l’entrepreneur - infonuagique</Name>
          <NameFr>Contractor’s Authorized Agent - Cloud</NameFr>
          <Content>&lt;ol&gt;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
          <ContentFr>&lt;ol&gt;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MISSING TRANSLATION Administrative Authority</Name>
        <NameFr>Administrative Authority</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Responsable administratif</Name>
          <NameFr>Administrative Authority</NameFr>
          <Content>&lt;p&gt;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
          <ContentFr>&lt;p&gt;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Fr>
          <Description/>
          <Default>true</Default>
          <Required>true</Required>
          <Checked>true</Checked>
          <Active>false</Active>
          <AddToOutline>false</AddToOutline>
          <IsAdditional>false</IsAdditional>
          <IsWizardFiltered/>
          <AlternativeClientReferenceId>BTSS - On Premise Template</AlternativeClientReferenceId>
          <AlternativeClientReferenceIdFr>BTSS - On Premise Template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Responsables - Pharma</Name>
        <NameFr>Authorities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Responsables - Pharma</Name>
          <NameFr>Authorities - Pharma</NameFr>
          <Content>&lt;ol&gt;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
          <ContentFr>&lt;ol&gt;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Fr>
          <Description/>
          <Default>true</Default>
          <Required>true</Required>
          <Checked>true</Checked>
          <Active>false</Active>
          <AddToOutline>false</AddToOutline>
          <IsAdditional>false</IsAdditional>
          <IsWizardFiltered/>
          <AlternativeClientReferenceId>Gabarit de vaccin - 2.6.3; Gabarit fédéral de médicaments</AlternativeClientReferenceId>
          <AlternativeClientReferenceIdFr>Gabarit de vaccin - 2.6.3; 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Annexe Définitions des termes de la demande d'offres</Name>
      <NameFr>Annex Solicitation of Offers Definitions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Définitions des termes de la demande d'offres</Name>
        <NameFr>RFP Solicitation Definitions</NameFr>
        <Content>&lt;p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
        <ContentFr>&lt;p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&lt;p&gt;Ajouter ou supprimer des annexes en fonction de votre exigence.&lt;/p&gt;</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Définitions de la demande d'offres DAMA</Name>
        <NameFr>RFSA Solicitation Definitions</NameFr>
        <Content>&lt;p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
        <ContentFr>&lt;p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Définitions de la DOC</Name>
        <NameFr>RFSO Solicitation Definitions</NameFr>
        <Content>&lt;p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Définitions de la demande d'offres - A&amp;G</Name>
        <NameFr>Solicitation of Offers Definitions - A&amp;E</NameFr>
        <Content>&lt;p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
        <ContentFr>&lt;p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Fr>
        <Description/>
        <Default>true</Default>
        <Required>true</Required>
        <Checked>true</Checked>
        <Active>false</Active>
        <AddToOutline>false</AddToOutline>
        <IsAdditional>true</IsAdditional>
        <IsWizardFiltered/>
        <AlternativeClientReferenceId>A&amp;G modèle DDP IG2</AlternativeClientReferenceId>
        <AlternativeClientReferenceIdFr>A&amp;G modèle DDP IG2</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Annexe Définitions des termes de l'arrangement en matière d'approvisionnement</Name>
      <NameFr>Annex Supply Arrangement Definitions</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Annexe Définitions des termes de l'arrangement en matière d'approvisionnement </Name>
        <NameFr>Annex Supply Arrangement Definitions</NameFr>
        <Content>&lt;p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Annexe Définitions des termes du contrat subséquent</Name>
      <NameFr>Annex Contract Definitions</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Annexe Définitions des termes du contrat (demande d'offres)</Name>
        <NameFr>Annex Contract Definitions</NameFr>
        <Content>&lt;p class="new-section" style="font-size: 14pt;"&gt;&lt;span style="color: rgb(255, 255, 255);"&gt;&lt;strong&gt;Annexe D&amp;eacute;finitions des termes du contrat&lt;/strong&gt;&lt;/span&gt;&lt;/p&gt;</Content>
        <ContentFr>&lt;p class="new-section" style="font-size: 14pt;"&gt;&lt;span style="color: rgb(255, 255, 255);"&gt;&lt;strong&gt;Annex Contract Definitions&lt;/strong&gt;&lt;/span&gt;&lt;/p&gt;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Définitions des termes du contrat subséquent - Général </Name>
        <NameFr>Contract Definitions - General</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Définitions des termes du contrat subséquent</Name>
          <NameFr>R&amp;D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DDP - Définitions des termes du contrat subséquent</Name>
          <NameFr>RFP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DOC - Définitions des termes du contrat subséquent</Name>
          <NameFr>RFSO - Contract Definitions</NameFr>
          <Content>&lt;p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Définitions pour le contrat - A&amp;G</Name>
          <NameFr>Contract Definitions - A&amp;E</NameFr>
          <Content>&lt;p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
          <ContentFr>&lt;p&gt;&lt;strong&gt;&lt;span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Fr>
          <Description/>
          <Default>true</Default>
          <Required>true</Required>
          <Checked>true</Checked>
          <Active>false</Active>
          <AddToOutline>false</AddToOutline>
          <IsAdditional>true</IsAdditional>
          <IsWizardFiltered/>
          <AlternativeClientReferenceId>CG 1.1 Clauses uniformisées d'achat R1210D</AlternativeClientReferenceId>
          <AlternativeClientReferenceIdFr>CG 1.1 Clauses uniformisées d'achat R1210D</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Définitions des termes du contrat – Droits de PI sur les renseignements originaux</Name>
        <NameFr>Contract Definitions – IP Rights in Foreground Information</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Définitions des termes du contrat – Droits de PI sur les renseignements originaux</Name>
          <NameFr>Contract Definitions – IP Rights in Foreground Information</NameFr>
          <Content>&lt;p&gt;&lt;strong&gt;D&amp;eacute;finitions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
          <ContentFr>&lt;p&gt;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Fr>
          <Description/>
          <Default>true</Default>
          <Required>true</Required>
          <Checked>true</Checked>
          <Active>false</Active>
          <AddToOutline>false</AddToOutline>
          <IsAdditional>false</IsAdditional>
          <IsWizardFiltered/>
          <AlternativeClientReferenceId>4006 &amp; 4007</AlternativeClientReferenceId>
          <AlternativeClientReferenceIdFr>4006 &amp; 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Définitions des termes du contrat - SPICT</Name>
        <NameFr>Contract Definitions - TBIPS</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Définitions des termes du contrat - SPICT</Name>
          <NameFr>Contract Definitions - TBIPS</NameFr>
          <Content>&lt;p&gt;&lt;strong&gt;&lt;span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
          <ContentFr>&lt;p&gt;&lt;span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Définitions infonuagiques</Name>
        <NameFr>Cloud Definitions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Définitions infonuagiques</Name>
          <NameFr>Cloud Definitions</NameFr>
          <Content>&lt;p&gt;&lt;span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
          <ContentFr>&lt;p&gt;&lt;span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Annexe Définitions des termes du contrat - Logiciel</Name>
        <NameFr>Contract Definitions – Software</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Définitions des termes du contrat - Logiciel</Name>
          <NameFr>Contract Definitions – Software</NameFr>
          <Content>&lt;p&gt;&lt;span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
          <ContentFr>&lt;p&gt;&lt;span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Fr>
          <Description/>
          <Default>true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Définitions des termes du contrat - Services d'élaboration ou de modification de logiciels</Name>
        <NameFr>Contract Definitions - Software Development or Modification Services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Définitions des termes du contrat - Services d'élaboration ou de modification de logiciels</Name>
          <NameFr>Contract Definitions - Software Development or Modification Services</NameFr>
          <Content>&lt;p&gt;&lt;span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
          <ContentFr>&lt;p&gt;&lt;strong&gt;&lt;span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Fr>
          <Description/>
          <Default>true</Default>
          <Required>true</Required>
          <Checked>true</Checked>
          <Active>false</Active>
          <AddToOutline>false</AddToOutline>
          <IsAdditional>false</IsAdditional>
          <IsWizardFiltered/>
          <AlternativeClientReferenceId>4002</AlternativeClientReferenceId>
          <AlternativeClientReferenceIdFr>4002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Définitions des termes du contrat - Matériel</Name>
        <NameFr>Contract Definitions - Hardware</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Définitions des termes du contrat - Matériel</Name>
          <NameFr>Contract Definitions - Hardware</NameFr>
          <Content>&lt;p&gt;&lt;span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
          <ContentFr>&lt;p&gt;&lt;span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Annexe Formulaire de présentation de l'offre</Name>
      <NameFr>Annex Offer Submission Form</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Formulaire de présentation de l'offre</Name>
        <NameFr>Offer Submission Form</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Formulaire de présentation de l’offre - SAE</Name>
        <NameFr>Offer Submission Form - EPS</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
        <ContentFr>&lt;p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Annexe - Formulaire de présentation de l'offre - DAMA</Name>
        <NameFr>Offer Submission Form - RFSA</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
        <ContentFr>&lt;p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Formulaire de présentation de l’offre - DAMA/SAE</Name>
        <NameFr>Offer Submission Form - RFSA/EPS</NameFr>
        <Content>&lt;p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
        <ContentFr>&lt;p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Formulaire de présentation de l'offre - Vaccin</Name>
        <NameFr>Offer Submission Form - Vaccine</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Annexe Formulaire de présentation de l'offre - A&amp;G</Name>
        <NameFr>Offer Submission Form - A&amp;E</NameFr>
        <Content>&lt;p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Formulaire de présentation de l'offre - Véhicules industriels</Name>
        <NameFr>Offer Submission Form - Industrial Vehicles</NameFr>
        <Content>&lt;p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Annexe Formulaire de déclaration de l'offrant</Name>
      <NameFr>Annex Offeror Declaration Form</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Formulaire de déclaration de l'Offrant</Name>
        <NameFr>Offeror Declaration Form</NameFr>
        <Content>&lt;p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 &lt;/td&gt;
&lt;/tr&gt;
&lt;tr&gt;
&lt;td style="width: 100%;" colspan="2"&gt;Apr&amp;egrave;s avoir lu et compris chaque &amp;eacute;nonc&amp;eacute;, veuillez r&amp;eacute;pondre en cochant (  ) pour chaque attestation ci-dessous.  L'offrant certifie au Canada que ses r&amp;eacute;ponses ci-dessous sont compl&amp;egrave;tent et v&amp;eacute;ridiques.&lt;/td&gt;
&lt;/tr&gt;
&lt;/tbody&gt;
&lt;/table&gt;</Content>
        <ContentFr>&lt;p class="new-section" style="font-size: 14pt;"&gt;&lt;strong&gt;Annex Offeror Declaration Form&lt;/strong&gt;&lt;/p&gt;
&lt;table style="width: 100%;" border="1"&gt;
&lt;tbody&gt;
&lt;tr&gt;
&lt;td style="width: 25%; background-color: #f2f2f2;"&gt;&lt;strong&gt;Offeror's Full Legal Name&lt;/strong&gt;&lt;/td&gt;
&lt;td style="width: 75%;"&gt;&amp;nbsp;&lt;/td&gt;
&lt;/tr&gt;
&lt;tr&gt;
&lt;td colspan="2"&gt;Once you have read and understood each statement, please respond by checking (&amp;nbsp; ) each certification below. The Offeror certifies to Canada that its responses below are complete and truthful.&lt;/td&gt;
&lt;/tr&gt;
&lt;/tbody&gt;
&lt;/table&gt;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Acceptation des clauses et conditions</Name>
        <NameFr>Acceptance of Clauses and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Acceptation des clauses et conditions</Name>
          <NameFr>Acceptance of Clauses and Conditions</NameFr>
          <Content>&lt;table style="width: 100%;" border="1"&gt;
&lt;tbody&gt;
&lt;tr style="height: 13px;"&gt;
&lt;td style="background-color: #f2f2f2; height: 13px;" colspan="2"&gt;&lt;strong&gt;Acceptation des clauses et conditions&lt;/strong&gt;&lt;/td&gt;
&lt;/tr&gt;
&lt;tr style="height: 13px;"&gt;
&lt;td style="height: 13px;" colspan="2"&gt;( ) Les offrants qui pr&amp;eacute;sentent une offre s'engagent &amp;agrave; respecter les instructions, les clauses et les conditions de la demande d'offres, et acceptent les clauses et les conditions du contrat subs&amp;eacute;quent.&lt;/td&gt;
&lt;/tr&gt;
&lt;/tbody&gt;
&lt;/table&gt;</Content>
          <ContentFr>&lt;table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Fr>
          <Description/>
          <Default>false</Default>
          <Required>true</Required>
          <Checked>true</Checked>
          <Active>true</Active>
          <AddToOutline>true</AddToOutline>
          <IsAdditional>false</IsAdditional>
          <IsWizardFiltered/>
          <AlternativeClientReferenceId>MCE 2.1</AlternativeClientReferenceId>
          <AlternativeClientReferenceIdFr>MCE 2.1</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Déclaration - PCF - Admissibilité à l'offre</Name>
        <NameFr>Declaration - FCP - Eligibility to Offer</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Programme de contrats fédéraux pour l'équité en matière d'emploi (PCF)</Name>
          <NameFr>Federal Contractors Program for Employment Equity (FCP)</NameFr>
          <Content>&lt;table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
          <ContentFr>&lt;table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Fr>
          <Description/>
          <Default>false</Default>
          <Required>true</Required>
          <Checked>true</Checked>
          <Active>true</Active>
          <AddToOutline>true</AddToOutline>
          <IsAdditional>false</IsAdditional>
          <IsWizardFiltered/>
          <AlternativeClientReferenceId>MCE 5.2.2, DOC 5.2.2</AlternativeClientReferenceId>
          <AlternativeClientReferenceIdFr>MCE 5.2.2, DOC 5.2.2</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Déclaration - Emballage écologique</Name>
        <NameFr>Declaration - Environmentally Preferable Packaging</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Déclaration - Emballage écologique</Name>
          <NameFr>Declaration - Environmentally Preferable Packaging</NameFr>
          <Content>&lt;table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Fr>
          <Description/>
          <Default>true</Default>
          <Required>false</Required>
          <Checked>false</Checked>
          <Active>false</Active>
          <AddToOutline>false</AddToOutline>
          <IsAdditional>false</IsAdditional>
          <IsWizardFiltered/>
          <AlternativeClientReferenceId>B5030T</AlternativeClientReferenceId>
          <AlternativeClientReferenceIdFr>B5030T</AlternativeClientReferenceIdFr>
          <AlternativeGuidance>&lt;p&gt;Utiliser cette clause pour l&amp;rsquo;achat de biens lorsque le langage normalis&amp;eacute; pour les emballages &amp;eacute;cologiques est obligatoire.&amp;nbsp;&lt;/p&gt;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Déclaration -  PCF Équité en matière d'emploi</Name>
        <NameFr>Declaration - FCP Employment Equity</NameFr>
        <Description/>
        <Active>false</Active>
        <SortOrder>3</SortOrder>
        <IsSector>false</IsSector>
        <AddToOutline>false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Équité en matière d'emploi</Name>
          <NameFr>Employment Equity (&gt;$1 Million)</NameFr>
          <Content>&lt;table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
          <ContentFr>&lt;table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Fr>
          <Description/>
          <Default>false</Default>
          <Required>false</Required>
          <Checked>false</Checked>
          <Active>false</Active>
          <AddToOutline>false</AddToOutline>
          <IsAdditional>false</IsAdditional>
          <IsWizardFiltered/>
          <AlternativeClientReferenceId>MCE Annex, DOC ANNEX</AlternativeClientReferenceId>
          <AlternativeClientReferenceIdFr>MCE Annex, DOC ANNEX</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 Déclaration - Marchés réservés aux entreprises autochtones</Name>
        <NameFr>Declaration - Procurement Set-Aside for Indigenous Business</NameFr>
        <Description/>
        <Active>false</Active>
        <SortOrder>4</SortOrder>
        <IsSector>false</IsSector>
        <AddToOutline>false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Exigence du programme de marchés réservés</Name>
          <NameFr>Procurement Set-Aside for Indigenous Business</NameFr>
          <Content>&lt;table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A3000T, A3001T, S3035T, S3036T</AlternativeClientReferenceId>
          <AlternativeClientReferenceIdFr>A3000T, A3001T, S3035T, S3036T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Exigence du programme de marchés réservés CO</Name>
          <NameFr>Procurement Set-Aside for Indigenous Business RFSO</NameFr>
          <Content>&lt;table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Fr>
          <Description/>
          <Default>false</Default>
          <Required>false</Required>
          <Checked>false</Checked>
          <Active>false</Active>
          <AddToOutline>false</AddToOutline>
          <IsAdditional>false</IsAdditional>
          <IsWizardFiltered/>
          <AlternativeClientReferenceId>M3030T, M3090T</AlternativeClientReferenceId>
          <AlternativeClientReferenceIdFr>M3030T, M3090T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 Déclaration - Attestation du contenu canadien - Formulaire d'offre</Name>
        <NameFr>Declaration - Canadian Content Certification - Offer Form</NameFr>
        <Description/>
        <Active>false</Active>
        <SortOrder>5</SortOrder>
        <IsSector>false</IsSector>
        <AddToOutline>false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Attestation du contenu canadien (A3051T)</Name>
          <NameFr>Canadian Content Certification (A3051T)</NameFr>
          <Content>&lt;table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Fr>
          <Description/>
          <Default>false</Default>
          <Required>false</Required>
          <Checked>false</Checked>
          <Active>false</Active>
          <AddToOutline>false</AddToOutline>
          <IsAdditional>false</IsAdditional>
          <IsWizardFiltered/>
          <AlternativeClientReferenceId>A3051T</AlternativeClientReferenceId>
          <AlternativeClientReferenceIdFr>A3051T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Attestation du contenu canadien (A3063T)</Name>
          <NameFr>Canadian Content Certification (A3063T)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Fr>
          <Description/>
          <Default>false</Default>
          <Required>false</Required>
          <Checked>true</Checked>
          <Active>false</Active>
          <AddToOutline>false</AddToOutline>
          <IsAdditional>true</IsAdditional>
          <IsWizardFiltered/>
          <AlternativeClientReferenceId>A3063T, M3063T</AlternativeClientReferenceId>
          <AlternativeClientReferenceIdFr>A3063T, M3063T</AlternativeClientReferenceIdFr>
          <AlternativeGuidance>&lt;p&gt;Utiliser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Attestation du contenu canadien (A3052T)</Name>
          <NameFr>Canadian Content Certification (A3052T)</NameFr>
          <Content>&lt;table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A3052T, M3052T</AlternativeClientReferenceId>
          <AlternativeClientReferenceIdFr>A3052T, M3052T</AlternativeClientReferenceIdFr>
          <AlternativeGuidance>&lt;p&gt;Utiliser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Attestation du contenu canadien (A3055T)</Name>
          <NameFr>Canadian Content Certification (A3055T)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A3055T, M3055T</AlternativeClientReferenceId>
          <AlternativeClientReferenceIdFr>A3055T, M3055T</AlternativeClientReferenceIdFr>
          <AlternativeGuidance>&lt;p&gt;Utiliser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Attestation du contenu canadien (A3056T)</Name>
          <NameFr>Canadian Content Certification (A3056T)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A3056T, M3056T</AlternativeClientReferenceId>
          <AlternativeClientReferenceIdFr>A3056T, M3056T</AlternativeClientReferenceIdFr>
          <AlternativeGuidance>&lt;p&gt;Utiliser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Attestation du contenu canadien (A3062T)</Name>
          <NameFr>Canadian Content Certification (A3062T)</NameFr>
          <Content>&lt;table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A3062T, M3062T</AlternativeClientReferenceId>
          <AlternativeClientReferenceIdFr>A3062T, M3062T</AlternativeClientReferenceIdFr>
          <AlternativeGuidance>&lt;p&gt;Utiliser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Attestation du contenu canadien (A3065T)</Name>
          <NameFr>Canadian Content Certification (A3065T)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A3065T, M3065T</AlternativeClientReferenceId>
          <AlternativeClientReferenceIdFr>A3065T, M3065T</AlternativeClientReferenceIdFr>
          <AlternativeGuidance>&lt;p&gt;Utiliser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Attestation du contenu canadien</Name>
          <NameFr>Canadian Content Certification (A3066T)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A3066T, M3066T</AlternativeClientReferenceId>
          <AlternativeClientReferenceIdFr>A3066T, M3066T</AlternativeClientReferenceIdFr>
          <AlternativeGuidance>&lt;p&gt;Utiliser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Attestation du contenu canadien (A3069T)</Name>
          <NameFr>Canadian Content Certification (A3069T)</NameFr>
          <Content>&lt;table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Fr>
          <Description/>
          <Default>true</Default>
          <Required>false</Required>
          <Checked>true</Checked>
          <Active>false</Active>
          <AddToOutline>false</AddToOutline>
          <IsAdditional>true</IsAdditional>
          <IsWizardFiltered/>
          <AlternativeClientReferenceId>A3069T, M3069T</AlternativeClientReferenceId>
          <AlternativeClientReferenceIdFr>A3069T, M3069T</AlternativeClientReferenceIdFr>
          <AlternativeGuidance>&lt;p&gt;Utiliser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Attestation du contenu canadien - 80% (A3053T)</Name>
          <NameFr>Canadian Content Certification-80% (A3053T)</NameFr>
          <Content>&lt;table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A3053T, M3053T</AlternativeClientReferenceId>
          <AlternativeClientReferenceIdFr>A3053T, M3053T</AlternativeClientReferenceIdFr>
          <AlternativeGuidance>&lt;p&gt;Utiliser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Attestation du contenu canadien biens et services (A3059T)</Name>
          <NameFr>Canadian Content Certification-80% goods and services (A3059T)</NameFr>
          <Content>&lt;table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Fr>
          <Description/>
          <Default>true</Default>
          <Required>false</Required>
          <Checked>true</Checked>
          <Active>false</Active>
          <AddToOutline>false</AddToOutline>
          <IsAdditional>true</IsAdditional>
          <IsWizardFiltered/>
          <AlternativeClientReferenceId>A3059T, M3059T</AlternativeClientReferenceId>
          <AlternativeClientReferenceIdFr>A3059T, M3059T</AlternativeClientReferenceIdFr>
          <AlternativeGuidance>&lt;p&gt;Utiliser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Attestation de contenu canadien - sujet aux procédures d'évaluation (A3061T)</Name>
          <NameFr>Canadian Content Certification-subject to evaluation procedures (A3061T)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A3061T, M3061T</AlternativeClientReferenceId>
          <AlternativeClientReferenceIdFr>A3061T, M3061T</AlternativeClientReferenceIdFr>
          <AlternativeGuidance>&lt;p&gt;Utiliser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Déclaration - Attestation relative au Défi carboneutre </Name>
        <NameFr>Declaration – Net-Zero Challenge Certification</NameFr>
        <Description/>
        <Active>false</Active>
        <SortOrder>6</SortOrder>
        <IsSector>false</IsSector>
        <AddToOutline>false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Déclaration - Attestation relative au Défi carboneutre</Name>
          <NameFr>Net-Zero Challenge Certification</NameFr>
          <Content>&lt;table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
          <ContentFr>&lt;table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Fr>
          <Description/>
          <Default>false</Default>
          <Required>false</Required>
          <Checked>false</Checked>
          <Active>false</Active>
          <AddToOutline>false</AddToOutline>
          <IsAdditional>false</IsAdditional>
          <IsWizardFiltered/>
          <AlternativeClientReferenceId>A3017T</AlternativeClientReferenceId>
          <AlternativeClientReferenceIdFr>A3017T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Attestation relative au Défi carboneutre – Conditionnement limité </Name>
          <NameFr>Net-Zero Challenge Certification – Conditionally Limited</NameFr>
          <Content>&lt;table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
          <ContentFr>&lt;table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Fr>
          <Description/>
          <Default>true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 Déclaration - Exactitude et intégrité</Name>
        <NameFr>Declaration - Accuracy and Integrity - Offer Form</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Exactitude et intégrité</Name>
          <NameFr>Accuracy and Integrity</NameFr>
          <Content>&lt;table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Fr>
          <Description/>
          <Default>false</Default>
          <Required>true</Required>
          <Checked>true</Checked>
          <Active>true</Active>
          <AddToOutline>true</AddToOutline>
          <IsAdditional>false</IsAdditional>
          <IsWizardFiltered/>
          <AlternativeClientReferenceId>2003-01/21, 2004-01/12, 2006-1/21, 2007-1/12, 2008-1/20</AlternativeClientReferenceId>
          <AlternativeClientReferenceIdFr>2003-01/21, 2004-01/12, 2006-1/21, 2007-1/12, 2008-1/20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Déclaration - Exactitude et intégrité - Formulaire d'offre - SPICT</Name>
          <NameFr>Declaration - Accuracy and Integrity - Offer Form - TBIPS</NameFr>
          <Content>&lt;table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 Déclaration - Ressources de l'offrant - Formulaire d'offre</Name>
        <NameFr>Declaration - Offeror Resources - Offer Form</NameFr>
        <Description/>
        <Active>false</Active>
        <SortOrder>8</SortOrder>
        <IsSector>false</IsSector>
        <AddToOutline>false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Ressources de l’offrant DAMA</Name>
          <NameFr>Offer Resources RFSA</NameFr>
          <Content>&lt;table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
          <ContentFr>&lt;table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DAMA 5.2.2.1, S3005T</AlternativeClientReferenceId>
          <AlternativeClientReferenceIdFr>DAMA 5.2.2.1, S3005T</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Ressources de l'offrant</Name>
          <NameFr>Offeror Resources</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MCE 5.2.3.2, A3005T, MCE 5.2.3.4</AlternativeClientReferenceId>
          <AlternativeClientReferenceIdFr>MCE 5.2.3.2, A3005T, MCE 5.2.3.4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Ressources de l'offrant OC</Name>
          <NameFr>Offeror Resources RFSO</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Fr>
          <Description/>
          <Default>false</Default>
          <Required>false</Required>
          <Checked>true</Checked>
          <Active>false</Active>
          <AddToOutline>false</AddToOutline>
          <IsAdditional>false</IsAdditional>
          <IsWizardFiltered/>
          <AlternativeClientReferenceId>DOC 5.2.3.2, M3020T</AlternativeClientReferenceId>
          <AlternativeClientReferenceIdFr>DOC 5.2.3.2, M3020T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Déclaration - Formation et expérience</Name>
        <NameFr>Declaration - Education and Experience</NameFr>
        <Description/>
        <Active>false</Active>
        <SortOrder>9</SortOrder>
        <IsSector>false</IsSector>
        <AddToOutline>false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Déclaration - Formation et expérience</Name>
          <NameFr>Declaration - Education and Experience</NameFr>
          <Content>&lt;table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Fr>
          <Description/>
          <Default>false</Default>
          <Required>false</Required>
          <Checked>false</Checked>
          <Active>false</Active>
          <AddToOutline>false</AddToOutline>
          <IsAdditional>false</IsAdditional>
          <IsWizardFiltered/>
          <AlternativeClientReferenceId>	A3010T, S1010T</AlternativeClientReferenceId>
          <AlternativeClientReferenceIdFr>	A3010T, S1010T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Déclaration - Formation et expérience DOC</Name>
          <NameFr>Declaration - Education and Experience RFSO</NameFr>
          <Content>&lt;table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 Déclaration - Ancien fonctionnaire</Name>
        <NameFr>Declaration - Former Public Servant - Offer Form</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Ancien fonctionnaire</Name>
          <NameFr>Former Public Servant</NameFr>
          <Content>&lt;table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 &lt;/td&gt;
&lt;/tr&gt;
&lt;tr&gt;
&lt;td style="width: 25%;"&gt;Date de fin d&amp;rsquo;emploi ou de retraite de la fonction publique&lt;/td&gt;
&lt;td style="width: 75%;"&gt; &lt;/td&gt;
&lt;/tr&gt;
&lt;tr&gt;
&lt;td style="width: 25%;"&gt;2. &lt;strong&gt;Nom de l&amp;rsquo;ancien fonctionnaire&lt;/strong&gt;&lt;/td&gt;
&lt;td style="width: 75%;"&gt; &lt;/td&gt;
&lt;/tr&gt;
&lt;tr&gt;
&lt;td style="width: 25%;"&gt;Date de fin d&amp;rsquo;emploi ou de retraite de la fonction publique&lt;/td&gt;
&lt;td style="width: 75%;"&gt; &lt;/td&gt;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&lt;tr&gt;
&lt;td style="width: 25%;"&gt;2.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&lt;/tbody&gt;
&lt;/table&gt;</Content>
          <ContentFr>&lt;table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25%;"&gt;Date of termination of employment or retirement from the Public Service&lt;/td&gt;
&lt;td style="width: 75%;"&gt;&amp;nbsp;&lt;/td&gt;
&lt;/tr&gt;
&lt;tr&gt;
&lt;td style="background-color: #f2f2f2; width: 25%;"&gt;2. &lt;strong&gt;Name of former public servant&lt;/strong&gt;&lt;/td&gt;
&lt;td style="width: 75%;"&gt;&amp;nbsp;&lt;/td&gt;
&lt;/tr&gt;
&lt;tr&gt;
&lt;td style="background-color: #f2f2f2; width: 25%;"&gt;Date of termination of employment or retirement from the Public Service&lt;/td&gt;
&lt;td style="width: 75%;"&gt;&amp;nbsp;&lt;/td&gt;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 style="height: 12px;"&gt;
&lt;td style="background-color: #f2f2f2; width: 673.778px; height: 12px;"&gt;Period of lump-sum payment (start date, end date and number of weeks)&lt;/td&gt;
&lt;td style="height: 12px; width: 675.556px;"&gt;&amp;nbsp;&lt;/td&gt;
&lt;/tr&gt;
&lt;tr&gt;
&lt;td style="background-color: #f2f2f2; width: 25%;"&gt;Number and amount of other contracts subject to the restrictions of a workforce adjustment program&lt;/td&gt;
&lt;td style="width: 75%;"&gt;&amp;nbsp;&lt;/td&gt;
&lt;/tr&gt;
&lt;tr&gt;
&lt;td style="background-color: #f2f2f2; width: 25%;"&gt;2.&lt;strong&gt; 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&lt;tr&gt;
&lt;td style="background-color: #f2f2f2; width: 25%;"&gt;Period of lump-sum payment (start date, end date, and number of weeks)&lt;/td&gt;
&lt;td style="width: 75%;"&gt;&amp;nbsp;&lt;/td&gt;
&lt;/tr&gt;
&lt;tr&gt;
&lt;td style="background-color: #f2f2f2; width: 25%;"&gt;Number and amount of other contracts subject to the restrictions of a workforce adjustment program&lt;/td&gt;
&lt;td style="width: 75%;"&gt;&amp;nbsp;&lt;/td&gt;
&lt;/tr&gt;
&lt;/tbody&gt;
&lt;/table&gt;</ContentFr>
          <Description/>
          <Default>false</Default>
          <Required>false</Required>
          <Checked>false</Checked>
          <Active>false</Active>
          <AddToOutline>false</AddToOutline>
          <IsAdditional>false</IsAdditional>
          <IsWizardFiltered/>
          <AlternativeClientReferenceId>MCE 2.3, A3025T; A3026T, M3025T; M3026T</AlternativeClientReferenceId>
          <AlternativeClientReferenceIdFr>MCE 2.3, A3025T; A3026T, M3025T; M3026T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Déclaration - Meilleure date de livraison</Name>
        <NameFr>Declaration - Best Delivery Date</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Déclaration - Meilleure date de livraison</Name>
          <NameFr>Declaration - Best Delivery Date</NameFr>
          <Content>&lt;table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
          <ContentFr>&lt;table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Attestation du FEO</Name>
        <NameFr>OEM Certification</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Attestation du FEO</Name>
          <NameFr>OEM Certification</NameFr>
          <Content>&lt;table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
          <ContentFr>&lt;table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Déclaration - Date de livraison de quantité optionnelle</Name>
        <NameFr>Declaration - Optional Quantity Delivery Date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Déclaration - Date de livraison de quantité optionnelle</Name>
          <NameFr>Declaration - Optional Quantity Delivery Date</NameFr>
          <Content>&lt;table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
          <ContentFr>&lt;table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Signatures</Name>
        <NameFr>Signature</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Signatures</Name>
          <NameFr>Signature</NameFr>
          <Content>&lt;p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
          <ContentFr>&lt;table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Période de garantie prolongée - Machinerie et véhicules industriels</Name>
        <NameFr>Extended Warranty Period -  Industrial Vehicles and Machinery</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Période de garantie prolongée - Machinerie et véhicules industriels</Name>
          <NameFr>Extended Warranty Period -  Industrial Vehicles and Machinery</NameFr>
          <Content>&lt;table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
          <ContentFr>&lt;table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Droits et taxes - drawbacks à l'exportation</Name>
        <NameFr>Duties and Taxes - Export Drawbacks</NameFr>
        <Description/>
        <Active>false</Active>
        <SortOrder>14</SortOrder>
        <IsSector>false</IsSector>
        <AddToOutline>false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Droits et taxes - drawbacks à l'exportation</Name>
          <NameFr>Duties and Taxes - Export Drawbacks</NameFr>
          <Content>&lt;table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
          <ContentFr>&lt;table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Fr>
          <Description/>
          <Default>true</Default>
          <Required>false</Required>
          <Checked>true</Checked>
          <Active>false</Active>
          <AddToOutline>false</AddToOutline>
          <IsAdditional>false</IsAdditional>
          <IsWizardFiltered/>
          <AlternativeClientReferenceId>C2901C</AlternativeClientReferenceId>
          <AlternativeClientReferenceIdFr>C2901C</AlternativeClientReferenceIdFr>
          <AlternativeGuidance>&lt;p&gt;Utiliser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Attestation d’achat éthique</Name>
        <NameFr>Ethical procurement certification</NameFr>
        <Description/>
        <Active>false</Active>
        <SortOrder>15</SortOrder>
        <IsSector>false</IsSector>
        <AddToOutline>false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Attestation d’achat éthique</Name>
          <NameFr>Ethical procurement certification</NameFr>
          <Content>&lt;table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
          <ContentFr>&lt;table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Fr>
          <Description/>
          <Default>true</Default>
          <Required>false</Required>
          <Checked>true</Checked>
          <Active>false</Active>
          <AddToOutline>false</AddToOutline>
          <IsAdditional>false</IsAdditional>
          <IsWizardFiltered/>
          <AlternativeClientReferenceId>A3006T</AlternativeClientReferenceId>
          <AlternativeClientReferenceIdFr>A3006T</AlternativeClientReferenceIdFr>
          <AlternativeGuidance>&lt;p&gt;Utiliser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Rapport d'inspection ou d'essai - articles essentiels à la sécurité - Attestation</Name>
        <NameFr>Inspection-Test Reports-Safety Critical Items-Certification</NameFr>
        <Description/>
        <Active>false</Active>
        <SortOrder>16</SortOrder>
        <IsSector>false</IsSector>
        <AddToOutline>false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Rapport d'inspection ou d'essai - articles essentiels à la sécurité - Attestation</Name>
          <NameFr>Inspection-Test Reports-Safety Critical Items-Certification</NameFr>
          <Content>&lt;table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
          <ContentFr>&lt;table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Fr>
          <Description/>
          <Default>true</Default>
          <Required>false</Required>
          <Checked>true</Checked>
          <Active>false</Active>
          <AddToOutline>false</AddToOutline>
          <IsAdditional>false</IsAdditional>
          <IsWizardFiltered/>
          <AlternativeClientReferenceId>D5725T</AlternativeClientReferenceId>
          <AlternativeClientReferenceIdFr>D5725T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Pièces de rechange d'avion militaire - condition et attestation des articles finaux à livrer</Name>
        <NameFr>Military aviation replacement parts-Condition and certification of deliverables end items</NameFr>
        <Description/>
        <Active>false</Active>
        <SortOrder>17</SortOrder>
        <IsSector>false</IsSector>
        <AddToOutline>false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Pièces de rechange d'avion militaire - condition et attestation des articles finaux à livrer</Name>
          <NameFr>Military aviation replacement parts- Condition and certification of deliverables end items</NameFr>
          <Content>&lt;table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
          <ContentFr>&lt;table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Fr>
          <Description/>
          <Default>true</Default>
          <Required>false</Required>
          <Checked>true</Checked>
          <Active>false</Active>
          <AddToOutline>false</AddToOutline>
          <IsAdditional>false</IsAdditional>
          <IsWizardFiltered/>
          <AlternativeClientReferenceId>A0300T</AlternativeClientReferenceId>
          <AlternativeClientReferenceIdFr>A0300T</AlternativeClientReferenceIdFr>
          <AlternativeGuidance>&lt;p&gt;Utiliser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Attestation d'un propriétaire-employé - marchés réservés aux entreprises autochtones</Name>
        <NameFr>Owner-Employee Certification - Set-aside for Indigenous Business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Attestation d'un propriétaire-employé - marchés réservés aux entreprises autochtones</Name>
          <NameFr>Owner-Employee Certification - Set-aside for Aboriginal Business</NameFr>
          <Content>&lt;table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
          <ContentFr>&lt;table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Fr>
          <Description/>
          <Default>true</Default>
          <Required>false</Required>
          <Checked>true</Checked>
          <Active>false</Active>
          <AddToOutline>false</AddToOutline>
          <IsAdditional>false</IsAdditional>
          <IsWizardFiltered/>
          <AlternativeClientReferenceId>S3036T</AlternativeClientReferenceId>
          <AlternativeClientReferenceIdFr>S3036T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Attestation des prix - agents et détaillants canadiens</Name>
        <NameFr>Price Certification - Canadian Agency and Resale Outlets</NameFr>
        <Description/>
        <Active>false</Active>
        <SortOrder>19</SortOrder>
        <IsSector>false</IsSector>
        <AddToOutline>false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Attestation des prix - agents et détaillants canadiens</Name>
          <NameFr>Price Certification - Canadian Agency and Resale Outlets</NameFr>
          <Content>&lt;table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Fr>
          <Description/>
          <Default>true</Default>
          <Required>false</Required>
          <Checked>true</Checked>
          <Active>false</Active>
          <AddToOutline>false</AddToOutline>
          <IsAdditional>false</IsAdditional>
          <IsWizardFiltered/>
          <AlternativeClientReferenceId>C0004T</AlternativeClientReferenceId>
          <AlternativeClientReferenceIdFr>C0004T</AlternativeClientReferenceIdFr>
          <AlternativeGuidance>&lt;p&gt;Utiliser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Attestation des prix - fournisseurs canadiens</Name>
        <NameFr>Price Certification - Canadian Suppliers</NameFr>
        <Description/>
        <Active>false</Active>
        <SortOrder>20</SortOrder>
        <IsSector>false</IsSector>
        <AddToOutline>false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Attestation des prix - fournisseurs canadiens</Name>
          <NameFr>Price Certification - Canadian Suppliers</NameFr>
          <Content>&lt;table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
          <ContentFr>&lt;table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Fr>
          <Description/>
          <Default>true</Default>
          <Required>false</Required>
          <Checked>true</Checked>
          <Active>false</Active>
          <AddToOutline>false</AddToOutline>
          <IsAdditional>false</IsAdditional>
          <IsWizardFiltered/>
          <AlternativeClientReferenceId>C0003T</AlternativeClientReferenceId>
          <AlternativeClientReferenceIdFr>C0003T</AlternativeClientReferenceIdFr>
          <AlternativeGuidance>&lt;p&gt;Utiliser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Attestation des prix - universités et collèges canadiens</Name>
        <NameFr>Price Certification - Canadian Universities and Colleges</NameFr>
        <Description/>
        <Active>false</Active>
        <SortOrder>21</SortOrder>
        <IsSector>false</IsSector>
        <AddToOutline>false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Attestation des prix - universités et collèges canadiens</Name>
          <NameFr>Price Certification - Canadian Universities and Colleges</NameFr>
          <Content>&lt;ol&gt;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
          <ContentFr>&lt;table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Fr>
          <Description/>
          <Default>true</Default>
          <Required>false</Required>
          <Checked>true</Checked>
          <Active>false</Active>
          <AddToOutline>false</AddToOutline>
          <IsAdditional>false</IsAdditional>
          <IsWizardFiltered/>
          <AlternativeClientReferenceId>C0012T</AlternativeClientReferenceId>
          <AlternativeClientReferenceIdFr>C0012T</AlternativeClientReferenceIdFr>
          <AlternativeGuidance>&lt;p&gt;Utiliser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Attestation des prix - fournisseurs établis au Canada (autres que les agences et détaillants)</Name>
        <NameFr>Price Certification - Canadian-based Suppliers (other than agency and resale outlets)</NameFr>
        <Description/>
        <Active>false</Active>
        <SortOrder>22</SortOrder>
        <IsSector>false</IsSector>
        <AddToOutline>false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Attestation des prix - fournisseurs établis au Canada (autres que les agences et détaillants)</Name>
          <NameFr>Price Certification - Canadian-based Suppliers (other than agency and resale outlets)</NameFr>
          <Content>&lt;table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C0002T</AlternativeClientReferenceId>
          <AlternativeClientReferenceIdFr>C0002T</AlternativeClientReferenceIdFr>
          <AlternativeGuidance>&lt;p&gt;Utiliser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Attestation des prix - fournisseurs étrangers</Name>
        <NameFr>Price Certification - Foreign Suppliers</NameFr>
        <Description/>
        <Active>false</Active>
        <SortOrder>23</SortOrder>
        <IsSector>false</IsSector>
        <AddToOutline>false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Attestation des prix - fournisseurs étrangers</Name>
          <NameFr>Price Certification - Foreign Suppliers</NameFr>
          <Content>&lt;table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
          <ContentFr>&lt;table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Fr>
          <Description/>
          <Default>true</Default>
          <Required>false</Required>
          <Checked>true</Checked>
          <Active>false</Active>
          <AddToOutline>false</AddToOutline>
          <IsAdditional>false</IsAdditional>
          <IsWizardFiltered/>
          <AlternativeClientReferenceId>C0001T</AlternativeClientReferenceId>
          <AlternativeClientReferenceIdFr>C0001T</AlternativeClientReferenceIdFr>
          <AlternativeGuidance>&lt;p&gt;Utiliser cette clause dans les demandes d&amp;rsquo;offres non concurrentielles, pour des biens, des services ou les deux, d'une valeur de 50 000 $ ou plus, soumises &amp;agrave; des fournisseurs &amp;eacute;trangers.&lt;/p&gt;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Attestation des prix - produits pétroliers</Name>
        <NameFr>Price Certification - Petroleum Products</NameFr>
        <Description/>
        <Active>false</Active>
        <SortOrder>24</SortOrder>
        <IsSector>false</IsSector>
        <AddToOutline>false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Attestation des prix - produits pétroliers</Name>
          <NameFr>Price Certification - Petroleum Products</NameFr>
          <Content>&lt;ol&gt;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
          <ContentFr>&lt;table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C0006T</AlternativeClientReferenceId>
          <AlternativeClientReferenceIdFr>C0006T</AlternativeClientReferenceIdFr>
          <AlternativeGuidance>&lt;p&gt;Utiliser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Attestation des taux - services commerciaux (offrant établi au Canada)</Name>
        <NameFr>Rate Certification - Commercial Services (Canadian-based Offeror)</NameFr>
        <Description/>
        <Active>false</Active>
        <SortOrder>25</SortOrder>
        <IsSector>false</IsSector>
        <AddToOutline>false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Attestation des taux - services commerciaux (offrant établi au Canada)</Name>
          <NameFr>Rate Certification - Commercial Services (Canadian-based Bidder)</NameFr>
          <Content>&lt;table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
          <ContentFr>&lt;table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C0600T</AlternativeClientReferenceId>
          <AlternativeClientReferenceIdFr>C0600T</AlternativeClientReferenceIdFr>
          <AlternativeGuidance>&lt;p&gt;Utiliser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Attestation des taux - services non commerciaux (offrant établi au Canada)</Name>
        <NameFr>Rate Certification - Non-commercial Services (Canadian-based Offeror)</NameFr>
        <Description/>
        <Active>false</Active>
        <SortOrder>26</SortOrder>
        <IsSector>false</IsSector>
        <AddToOutline>false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Attestation des taux - services non commerciaux (offrant établi au Canada)</Name>
          <NameFr>Rate Certification - Non-commercial Services (Canadian-based Offeror)</NameFr>
          <Content>&lt;table style="width: 100%;" border="1"&gt;
&lt;tbody&gt;
&lt;tr&gt;
&lt;td style="background-color: #f2f2f2;"&gt;&lt;strong&gt;Attestation des taux - services non commerciaux&lt;/strong&gt;&lt;/td&gt;
&lt;/tr&gt;
&lt;tr&gt;
&lt;td&gt;
&lt;p&gt; (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
          <ContentFr>&lt;table style="width: 100%;" border="1"&gt;
&lt;tbody&gt;
&lt;tr style="height: 13px;"&gt;
&lt;td style="background-color: #f2f2f2; height: 13px;"&gt;&lt;strong&gt;Rate Certification - Non-commercial Services&lt;/strong&gt;&lt;/td&gt;
&lt;/tr&gt;
&lt;tr style="height: 35px;"&gt;
&lt;td style="height: 35px;"&gt;
&lt;p&gt;&amp;nbsp;(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Fr>
          <Description/>
          <Default>true</Default>
          <Required>false</Required>
          <Checked>true</Checked>
          <Active>false</Active>
          <AddToOutline>false</AddToOutline>
          <IsAdditional>false</IsAdditional>
          <IsWizardFiltered/>
          <AlternativeClientReferenceId>C0601T</AlternativeClientReferenceId>
          <AlternativeClientReferenceIdFr>C0601T</AlternativeClientReferenceIdFr>
          <AlternativeGuidance>&lt;p&gt;Utiliser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Annexe Liste des directeurs et propriétaires de l’offrant</Name>
      <NameFr>Annex List of Current Directors/Owners</NameFr>
      <Description/>
      <Active>true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Annexe Liste des directeurs et propriétaires de l’offrant</Name>
        <NameFr>Annex List of Current Directors/Owners of the Offeror</NameFr>
        <Content>&lt;p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
        <ContentFr>&lt;p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Annexe Exigences supplémentaires de l'offre</Name>
      <NameFr>Annex Supplementary Offer Requirements</NameFr>
      <Description/>
      <Active>false</Active>
      <SortOrder>115</SortOrder>
      <IsSector>false</IsSector>
      <AddToOutline>false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Annexe Exigences supplémentaires de l'offre.</Name>
        <NameFr>Annex Supplementary Offer Requirements</NameFr>
        <Content>&lt;p class="new-section" style="font-size: 14pt;"&gt;&lt;strong style="font-size: 14pt;"&gt;Annexe &lt;/strong&gt;&lt;span style="font-size: 18.6667px;"&gt;&lt;strong&gt;Exigences suppl&amp;eacute;mentaires de l'offre&lt;/strong&gt;&lt;/span&gt;&lt;/p&gt;</Content>
        <ContentFr>&lt;p class="new-section" style="font-size: 14pt;"&gt;&lt;strong&gt;Annex Supplementary Offer Requirements&lt;/strong&gt;&lt;/p&gt;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du matériel - Offre</Name>
        <NameFr>Condition of Material - Offer</NameFr>
        <Description/>
        <Active>false</Active>
        <SortOrder>0</SortOrder>
        <IsSector>false</IsSector>
        <AddToOutline>false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du matériel - offre</Name>
          <NameFr>Condition of Material</NameFr>
          <Content>&lt;table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
          <ContentFr>&lt;table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Fr>
          <Description/>
          <Default>true</Default>
          <Required>false</Required>
          <Checked>true</Checked>
          <Active>false</Active>
          <AddToOutline>false</AddToOutline>
          <IsAdditional>false</IsAdditional>
          <IsWizardFiltered/>
          <AlternativeClientReferenceId>B1000T</AlternativeClientReferenceId>
          <AlternativeClientReferenceIdFr>B1000T</AlternativeClientReferenceIdFr>
          <AlternativeGuidance>&lt;p&gt;Utiliser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État du matériel - Ministère de la Défense nationale</Name>
        <NameFr>Condition of Material – Department of National Defence</NameFr>
        <Description/>
        <Active>false</Active>
        <SortOrder>1</SortOrder>
        <IsSector>false</IsSector>
        <AddToOutline>false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État du matériel - Ministère de la Défense nationale</Name>
          <NameFr>Condition of Material – Department of National Defence</NameFr>
          <Content>&lt;table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
          <ContentFr>&lt;table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B1006T</AlternativeClientReferenceId>
          <AlternativeClientReferenceIdFr>B1006T</AlternativeClientReferenceIdFr>
          <AlternativeGuidance>&lt;p&gt;Utiliser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Installation de carénage - certification</Name>
        <NameFr>Docking Facility Certification</NameFr>
        <Description/>
        <Active>false</Active>
        <SortOrder>2</SortOrder>
        <IsSector>false</IsSector>
        <AddToOutline>false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Certification des installations de carénage</Name>
          <NameFr>Docking Facility Certification</NameFr>
          <Content>&lt;table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
          <ContentFr>&lt;table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Fr>
          <Description/>
          <Default>true</Default>
          <Required>false</Required>
          <Checked>true</Checked>
          <Active>false</Active>
          <AddToOutline>false</AddToOutline>
          <IsAdditional>false</IsAdditional>
          <IsWizardFiltered/>
          <AlternativeClientReferenceId>B9006T</AlternativeClientReferenceId>
          <AlternativeClientReferenceIdFr>B9006T</AlternativeClientReferenceIdFr>
          <AlternativeGuidance>&lt;p&gt;Utiliser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exigés aux fins d'évaluation des offres</Name>
        <NameFr>Documents Required for Offer Evaluation Purposes (A0280T)</NameFr>
        <Description/>
        <Active>false</Active>
        <SortOrder>3</SortOrder>
        <IsSector>false</IsSector>
        <AddToOutline>false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exigés aux fins d'évaluation des offres</Name>
          <NameFr>Documents Required for Bid Evaluation Purposes (A0280T)</NameFr>
          <Content>&lt;table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A0280T</AlternativeClientReferenceId>
          <AlternativeClientReferenceIdFr>A0280T</AlternativeClientReferenceIdFr>
          <AlternativeGuidance>&lt;p&gt;Utiliser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Achat électronique</Name>
        <NameFr>Electronic Purchasing</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Achat électronique</Name>
          <NameFr>Electronic Purchasing</NameFr>
          <Content>&lt;table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
          <ContentFr>&lt;table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Fr>
          <Description/>
          <Default>true</Default>
          <Required>false</Required>
          <Checked>true</Checked>
          <Active>false</Active>
          <AddToOutline>false</AddToOutline>
          <IsAdditional>false</IsAdditional>
          <IsWizardFiltered/>
          <AlternativeClientReferenceId>M1910T</AlternativeClientReferenceId>
          <AlternativeClientReferenceIdFr>M1910T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Liste des sous-traitants proposés</Name>
        <NameFr>List of Proposed Subcontractors</NameFr>
        <Description/>
        <Active>false</Active>
        <SortOrder>5</SortOrder>
        <IsSector>false</IsSector>
        <AddToOutline>false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Liste des sous-traitants proposés</Name>
          <NameFr>List of Proposed Subcontractors</NameFr>
          <Content>&lt;table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
          <ContentFr>&lt;table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Fr>
          <Description/>
          <Default>true</Default>
          <Required>false</Required>
          <Checked>true</Checked>
          <Active>false</Active>
          <AddToOutline>false</AddToOutline>
          <IsAdditional>false</IsAdditional>
          <IsWizardFiltered/>
          <AlternativeClientReferenceId>A7035T, M7035</AlternativeClientReferenceId>
          <AlternativeClientReferenceIdFr>A7035T, M7035</AlternativeClientReferenceIdFr>
          <AlternativeGuidance>&lt;p&gt;Utiliser cette clause dans les demandes de soumissions si l'on souhaite conna&amp;icirc;tre les &amp;eacute;ventuels contrats de sous-traitance avant l'attribution du contrat.&lt;/p&gt;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Pièces de rechange d'avion militaire - substituts et traçabilité</Name>
        <NameFr>Military Aviation Replacement Parts - Substitutes and Traceability</NameFr>
        <Description/>
        <Active>false</Active>
        <SortOrder>6</SortOrder>
        <IsSector>false</IsSector>
        <AddToOutline>false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Pièces de rechange d'avion militaire - substituts et traçabilité</Name>
          <NameFr>Military Aviation Replacement Parts - Substitutes and Traceability</NameFr>
          <Content>&lt;table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
          <ContentFr>&lt;table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Fr>
          <Description/>
          <Default>true</Default>
          <Required>false</Required>
          <Checked>true</Checked>
          <Active>false</Active>
          <AddToOutline>false</AddToOutline>
          <IsAdditional>false</IsAdditional>
          <IsWizardFiltered/>
          <AlternativeClientReferenceId>A0301T</AlternativeClientReferenceId>
          <AlternativeClientReferenceIdFr>A0301T</AlternativeClientReferenceIdFr>
          <AlternativeGuidance>&lt;p&gt;Utiliser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Lieu d’origine de la fabrication</Name>
        <NameFr>Origin of Work (A3007T)</NameFr>
        <Description/>
        <Active>false</Active>
        <SortOrder>7</SortOrder>
        <IsSector>false</IsSector>
        <AddToOutline>false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Lieu d’origine de la fabrication</Name>
          <NameFr>Origin of Work (A3007T)</NameFr>
          <Content>&lt;table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
          <ContentFr>&lt;table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Fr>
          <Description/>
          <Default>true</Default>
          <Required>false</Required>
          <Checked>true</Checked>
          <Active>false</Active>
          <AddToOutline>false</AddToOutline>
          <IsAdditional>false</IsAdditional>
          <IsWizardFiltered/>
          <AlternativeClientReferenceId>A3007T</AlternativeClientReferenceId>
          <AlternativeClientReferenceIdFr>A3007T</AlternativeClientReferenceIdFr>
          <AlternativeGuidance>&lt;p&gt;Utiliser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Papier - Rajustement de prix - DOC</Name>
        <NameFr>Paper - Price Adjustment - RFSO Offer</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Papier - Rajustement de prix - Offre DOC</Name>
          <NameFr>Paper - Price Adjustment - RFSO Offer</NameFr>
          <Content>&lt;table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
          <ContentFr>&lt;table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P2011T</AlternativeClientReferenceId>
          <AlternativeClientReferenceIdFr>P2011T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Papier - Rajustement de prix - offre</Name>
        <NameFr>Paper - Price Adjustment - Offer</NameFr>
        <Description/>
        <Active>false</Active>
        <SortOrder>9</SortOrder>
        <IsSector>false</IsSector>
        <AddToOutline>false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Papier - Rajustement de prix - offre</Name>
          <NameFr>Paper - Price Adjustment - Offer</NameFr>
          <Content>&lt;table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
          <ContentFr>&lt;table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P2010T</AlternativeClientReferenceId>
          <AlternativeClientReferenceIdFr>P2010T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Calendrier de projet - offre</Name>
        <NameFr>Project Schedule - Offer</NameFr>
        <Description/>
        <Active>false</Active>
        <SortOrder>10</SortOrder>
        <IsSector>false</IsSector>
        <AddToOutline>false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Calendrier de projet - offre</Name>
          <NameFr>Project Schedule - Offer</NameFr>
          <Content>&lt;table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
          <ContentFr>&lt;table style="width: 100%;" border="1"&gt;
&lt;tbody&gt;
&lt;tr&gt;
&lt;td style="background-color: #f2f2f2;"&gt;&lt;strong&gt;Project Schedule&lt;/strong&gt;&lt;/td&gt;
&lt;/tr&gt;
&lt;tr&gt;
&lt;td&gt;
&lt;p&gt;As part of its technical offer, the&amp;nbsp;Offeror must propose its preliminary project schedule, in &lt;strong&gt;&lt;span style="color: #0000ff;"&gt;{|&amp;nbsp;&lt;/span&gt;&lt;span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A0011T</AlternativeClientReferenceId>
          <AlternativeClientReferenceIdFr>A0011T</AlternativeClientReferenceIdFr>
          <AlternativeGuidance>&lt;p&gt;Utiliser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Plan qualité - demande</Name>
        <NameFr>Quality Plan - Solicitation</NameFr>
        <Description/>
        <Active>false</Active>
        <SortOrder>11</SortOrder>
        <IsSector>false</IsSector>
        <AddToOutline>false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Plan qualité - demande</Name>
          <NameFr>Quality Plan - Solicitation</NameFr>
          <Content>&lt;table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
          <ContentFr>&lt;table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Fr>
          <Description/>
          <Default>true</Default>
          <Required>false</Required>
          <Checked>true</Checked>
          <Active>false</Active>
          <AddToOutline>false</AddToOutline>
          <IsAdditional>false</IsAdditional>
          <IsWizardFiltered/>
          <AlternativeClientReferenceId>D5401T</AlternativeClientReferenceId>
          <AlternativeClientReferenceIdFr>D5401T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Mesures de sécurité pour l'approvisionnement et le débarquement du carburant (A9056T)</Name>
        <NameFr>Safety Measures for Fueling and Disembarking Fuel (A9056T)</NameFr>
        <Description/>
        <Active>false</Active>
        <SortOrder>12</SortOrder>
        <IsSector>false</IsSector>
        <AddToOutline>false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Mesures de sécurité pour l'approvisionnement et le débarquement du carburant</Name>
          <NameFr>Safety Measures for Fueling and Disembarking Fuel (A9056T)</NameFr>
          <Content>&lt;table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
          <ContentFr>&lt;table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Fr>
          <Description/>
          <Default>true</Default>
          <Required>false</Required>
          <Checked>true</Checked>
          <Active>false</Active>
          <AddToOutline>false</AddToOutline>
          <IsAdditional>false</IsAdditional>
          <IsWizardFiltered/>
          <AlternativeClientReferenceId>A9056T</AlternativeClientReferenceId>
          <AlternativeClientReferenceIdFr>A9056T</AlternativeClientReferenceIdFr>
          <AlternativeGuidance>&lt;p&gt;Utiliser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Publications techniques - Manuels – Offre</Name>
        <NameFr>Technical publications- Manuals- Offer</NameFr>
        <Description/>
        <Active>false</Active>
        <SortOrder>13</SortOrder>
        <IsSector>false</IsSector>
        <AddToOutline>false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Publications techniques : Manuels – Offre</Name>
          <NameFr>Technical publications- Manuals- Offer</NameFr>
          <Content>&lt;table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
          <ContentFr>&lt;table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Fr>
          <Description/>
          <Default>true</Default>
          <Required>false</Required>
          <Checked>true</Checked>
          <Active>false</Active>
          <AddToOutline>false</AddToOutline>
          <IsAdditional>false</IsAdditional>
          <IsWizardFiltered/>
          <AlternativeClientReferenceId>B4057T</AlternativeClientReferenceId>
          <AlternativeClientReferenceIdFr>B4057T</AlternativeClientReferenceIdFr>
          <AlternativeGuidance>&lt;p&gt;Utiliser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Information sur les frais de transport</Name>
        <NameFr>Transportation Costs Information</NameFr>
        <Description/>
        <Active>false</Active>
        <SortOrder>14</SortOrder>
        <IsSector>false</IsSector>
        <AddToOutline>false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Information sur les frais de transport</Name>
          <NameFr>Transportation Costs Information</NameFr>
          <Content>&lt;table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
          <ContentFr>&lt;table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Fr>
          <Description/>
          <Default>true</Default>
          <Required>false</Required>
          <Checked>true</Checked>
          <Active>false</Active>
          <AddToOutline>false</AddToOutline>
          <IsAdditional>false</IsAdditional>
          <IsWizardFiltered/>
          <AlternativeClientReferenceId>C5200T</AlternativeClientReferenceId>
          <AlternativeClientReferenceIdFr>C5200T</AlternativeClientReferenceIdFr>
          <AlternativeGuidance>&lt;p&gt;Utiliser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Utilisation du matériel fourni par le gouvernement</Name>
        <NameFr>Usage of Government-supplied Material</NameFr>
        <Description/>
        <Active>false</Active>
        <SortOrder>15</SortOrder>
        <IsSector>false</IsSector>
        <AddToOutline>false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Utilisation du matériel fourni par le gouvernement</Name>
          <NameFr>Usage of Government-supplied Material</NameFr>
          <Content>&lt;table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
          <ContentFr>&lt;table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Fr>
          <Description/>
          <Default>true</Default>
          <Required>false</Required>
          <Checked>true</Checked>
          <Active>false</Active>
          <AddToOutline>false</AddToOutline>
          <IsAdditional>false</IsAdditional>
          <IsWizardFiltered/>
          <AlternativeClientReferenceId>B7002T</AlternativeClientReferenceId>
          <AlternativeClientReferenceIdFr>B7002T</AlternativeClientReferenceIdFr>
          <AlternativeGuidance>&lt;p&gt;Utiliser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Convention collective valide</Name>
        <NameFr>Valid Labour Agreement</NameFr>
        <Description/>
        <Active>false</Active>
        <SortOrder>16</SortOrder>
        <IsSector>false</IsSector>
        <AddToOutline>false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Convention collective valide</Name>
          <NameFr>Valid Labour Agreement</NameFr>
          <Content>&lt;table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
          <ContentFr>&lt;table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Fr>
          <Description/>
          <Default>true</Default>
          <Required>false</Required>
          <Checked>true</Checked>
          <Active>false</Active>
          <AddToOutline>false</AddToOutline>
          <IsAdditional>false</IsAdditional>
          <IsWizardFiltered/>
          <AlternativeClientReferenceId>A9125T</AlternativeClientReferenceId>
          <AlternativeClientReferenceIdFr>A9125T</AlternativeClientReferenceIdFr>
          <AlternativeGuidance>&lt;p&gt;Utiliser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Navire affrété - offre</Name>
        <NameFr>Vessel Charter-Tender (A8501T)</NameFr>
        <Description/>
        <Active>false</Active>
        <SortOrder>17</SortOrder>
        <IsSector>false</IsSector>
        <AddToOutline>false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Navire affrété - offre</Name>
          <NameFr>Vessel Charter-Tender (A8501T)</NameFr>
          <Content>&lt;table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
          <ContentFr>&lt;table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Fr>
          <Description/>
          <Default>true</Default>
          <Required>false</Required>
          <Checked>true</Checked>
          <Active>false</Active>
          <AddToOutline>false</AddToOutline>
          <IsAdditional>false</IsAdditional>
          <IsWizardFiltered/>
          <AlternativeClientReferenceId>A8501T</AlternativeClientReferenceId>
          <AlternativeClientReferenceIdFr>A8501T</AlternativeClientReferenceIdFr>
          <AlternativeGuidance>&lt;p&gt;Utiliser cette clause dans les appels d&amp;rsquo;offres lorsque l&amp;rsquo;offrant doit fournir les d&amp;eacute;tails du navire.&lt;/p&gt;
&lt;p&gt;Conjonctions :&lt;br&gt;&amp;laquo; Exigences relatives au navire &amp;raquo;&lt;/p&gt;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Frais de transfert du navire</Name>
        <NameFr>Vessel transfer costs</NameFr>
        <Description/>
        <Active>false</Active>
        <SortOrder>18</SortOrder>
        <IsSector>false</IsSector>
        <AddToOutline>false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Frais de transfert du navire</Name>
          <NameFr>Vessel transfer costs</NameFr>
          <Content>&lt;table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
          <ContentFr>&lt;table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Fr>
          <Description/>
          <Default>true</Default>
          <Required>false</Required>
          <Checked>true</Checked>
          <Active>false</Active>
          <AddToOutline>false</AddToOutline>
          <IsAdditional>false</IsAdditional>
          <IsWizardFiltered/>
          <AlternativeClientReferenceId>A0240T</AlternativeClientReferenceId>
          <AlternativeClientReferenceIdFr>A0240T</AlternativeClientReferenceIdFr>
          <AlternativeGuidance>&lt;p&gt;Utiliser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Certification relative aux normes de soudage - offre</Name>
        <NameFr>Welding Certification - Offer</NameFr>
        <Description/>
        <Active>false</Active>
        <SortOrder>19</SortOrder>
        <IsSector>false</IsSector>
        <AddToOutline>false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Certification de soudeur - Offre</Name>
          <NameFr>Welding Certification - Offer</NameFr>
          <Content>&lt;table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
          <ContentFr>&lt;table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Fr>
          <Description/>
          <Default>true</Default>
          <Required>false</Required>
          <Checked>true</Checked>
          <Active>false</Active>
          <AddToOutline>false</AddToOutline>
          <IsAdditional>false</IsAdditional>
          <IsWizardFiltered/>
          <AlternativeClientReferenceId>B4075T</AlternativeClientReferenceId>
          <AlternativeClientReferenceIdFr>B4075T</AlternativeClientReferenceIdFr>
          <AlternativeGuidance>&lt;p&gt;Utiliser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Indemnisation des accidents du travail - lettre d'attestation</Name>
        <NameFr>Workers Compensation Certification- Letter of Good Standing</NameFr>
        <Description/>
        <Active>false</Active>
        <SortOrder>20</SortOrder>
        <IsSector>false</IsSector>
        <AddToOutline>false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Indemnisation des accidents du travail - lettre d'attestation</Name>
          <NameFr>Workers Compensation Certification- Letter of Good Standing</NameFr>
          <Content>&lt;table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
          <ContentFr>&lt;table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Fr>
          <Description/>
          <Default>true</Default>
          <Required>false</Required>
          <Checked>true</Checked>
          <Active>false</Active>
          <AddToOutline>false</AddToOutline>
          <IsAdditional>false</IsAdditional>
          <IsWizardFiltered/>
          <AlternativeClientReferenceId>A0285T</AlternativeClientReferenceId>
          <AlternativeClientReferenceIdFr>A0285T</AlternativeClientReferenceIdFr>
          <AlternativeGuidance>&lt;p&gt;Utiliser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Annexe Entente de confidentialité</Name>
      <NameFr>Annex Confidential Agreement - Offer</NameFr>
      <Description/>
      <Active>false</Active>
      <SortOrder>116</SortOrder>
      <IsSector>false</IsSector>
      <AddToOutline>false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Annexe Entente de confidentialité</Name>
        <NameFr>Confidentiality Agreement for use in Bid Solicitations</NameFr>
        <Content>&lt;p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
        <ContentFr>&lt;p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Fr>
        <Description/>
        <Default>false</Default>
        <Required>false</Required>
        <Checked>false</Checked>
        <Active>false</Active>
        <AddToOutline>false</AddToOutline>
        <IsAdditional>false</IsAdditional>
        <IsWizardFiltered/>
        <AlternativeClientReferenceId>Annexe, A3500T</AlternativeClientReferenceId>
        <AlternativeClientReferenceIdFr>Annexe, A3500T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Annexe Entente de non-divulgation</Name>
      <NameFr>Annex Non-disclosure Agreement - Resulting Contract</NameFr>
      <Description/>
      <Active>false</Active>
      <SortOrder>117</SortOrder>
      <IsSector>false</IsSector>
      <AddToOutline>false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Annexe Entente de non-divulgation</Name>
        <NameFr>Non-Disclosure Agreement (Resulting Contract)</NameFr>
        <Content>&lt;p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
        <ContentFr>&lt;p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Fr>
        <Description/>
        <Default>false</Default>
        <Required>false</Required>
        <Checked>false</Checked>
        <Active>false</Active>
        <AddToOutline>false</AddToOutline>
        <IsAdditional>false</IsAdditional>
        <IsWizardFiltered/>
        <AlternativeClientReferenceId>Annexe - A9126C</AlternativeClientReferenceId>
        <AlternativeClientReferenceIdFr>Annexe - A9126C</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Annexe Énoncé des travaux</Name>
      <NameFr>Annex Statement of Work</NameFr>
      <Description/>
      <Active>false</Active>
      <SortOrder>118</SortOrder>
      <IsSector>false</IsSector>
      <AddToOutline>false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Annexe Énoncé des travaux - Vide EDT</Name>
        <NameFr>Annex Statement of Work - Blank SOW</NameFr>
        <Content>&lt;p class="new-section" style="font-size: 14pt;"&gt;&lt;strong&gt;Annexe &amp;Eacute;nonc&amp;eacute; des travaux&lt;/strong&gt;&lt;/p&gt;
&lt;p&gt;&lt;span style="color: #0000ff;"&gt;&lt;strong&gt;{| Ins&amp;eacute;rer ET  }&lt;/strong&gt;&lt;/span&gt;&lt;/p&gt;</Content>
        <ContentFr>&lt;p class="new-section" style="font-size: 14pt;"&gt;&lt;strong&gt;Annex Statement of Work&lt;/strong&gt;&lt;/p&gt;
&lt;p&gt;&lt;strong&gt;&lt;span style="color: #0000ff;"&gt;{|  Insert SOW }&lt;/span&gt;&lt;/strong&gt;&lt;/p&gt;</ContentFr>
        <Description/>
        <Default>false</Default>
        <Required>false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Annexe Énoncé des besoins</Name>
      <NameFr>Annex Statement of Requirement</NameFr>
      <Description/>
      <Active>true</Active>
      <SortOrder>119</SortOrder>
      <IsSector>false</IsSector>
      <AddToOutline>true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Annexe Énoncé des besoins</Name>
        <NameFr>Annex Statement of Requirement</NameFr>
        <Content>&lt;p class="new-section" style="font-size: 14pt;"&gt;&lt;strong&gt;Annexe &amp;Eacute;nonc&amp;eacute; des besoins&lt;/strong&gt;&lt;/p&gt;</Content>
        <ContentFr>&lt;p class="new-section" style="font-size: 14pt;"&gt;&lt;strong&gt;Annex Statement of Requirement&lt;/strong&gt;&lt;/p&gt;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Annexe Énoncé des besoins - Médicaments Fédéral</Name>
        <NameFr>Annex Statement of Requirement - Federal Drug</NameFr>
        <Content>&lt;p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
        <ContentFr>&lt;p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MISSING TRANSLATION Annex Statement of Requirement - FPT Vaccines</Name>
        <NameFr>Annex Statement of Requirement - FPT Vaccines</NameFr>
        <Content>&lt;p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
        <ContentFr>&lt;p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Énoncé des besoins</Name>
        <NameFr>Statement of Requirement</NameFr>
        <Description/>
        <Active>true</Active>
        <SortOrder>0</SortOrder>
        <IsSector>false</IsSector>
        <AddToOutline>true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Énoncé des besoins</Name>
          <NameFr>Statement of Requirement</NameFr>
          <Content>&lt;p&gt;&lt;span style="color: rgb(0, 0, 255);"&gt;&lt;strong&gt;{| Ins&amp;eacute;rer EB}&lt;/strong&gt;&lt;/span&gt;&lt;/p&gt;</Content>
          <ContentFr>&lt;p&gt;&lt;span style="color: rgb(0, 0, 255);"&gt;&lt;strong&gt;{| Insert SOR}&lt;/strong&gt;&lt;/span&gt;&lt;/p&gt;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Annexe - Énoncé des besoins – Machinerie et véhicules industriels </Name>
          <NameFr>Annex – Statement of Requirement  – Industrial Vehicles and Machinery</NameFr>
          <Content>&lt;p&gt;&lt;span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
          <ContentFr>&lt;p&gt;&lt;span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EB - Emballage écologique - Obligatoire</Name>
        <NameFr>SOR - Environmentally preferable packaging - Mandatory</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EB - Emballage écologique - obligatoire</Name>
          <NameFr>SOR - Environmentally preferable packaging - Mandatory</NameFr>
          <Content>&lt;p&gt;&lt;strong&gt;Emballage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
          <ContentFr>&lt;p&gt;&lt;strong&gt;Environmentally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&lt;p&gt;Annexe 2.7 : Langage normalis&amp;eacute; pour les emballages &amp;eacute;cologiques&lt;/p&gt;
&lt;p&gt;Conform&amp;eacute;ment &amp;agrave; l&amp;rsquo;AP-158, l&amp;rsquo;autorit&amp;eacute; contractante doit inclure le langage dans EB.&amp;nbsp;&lt;/p&gt;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DB- Emballage écologique - Facultatif</Name>
        <NameFr>SOR - Environmentally preferable packaging - Optional</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EB - Emballage écologique - Facultatif</Name>
          <NameFr>SOR - Environmentally preferable packaging - Optional</NameFr>
          <Content>&lt;p&gt;&lt;strong&gt;Emballage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
          <ContentFr>&lt;p&gt;&lt;strong&gt;Environmentally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&lt;p&gt;Conform&amp;eacute;ment &amp;agrave; l&amp;rsquo;AP-158, l&amp;rsquo;autorit&amp;eacute; contractante doit inclure le langage dans EB.&lt;/p&gt;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Annexe exigences en matière d'ébauche d'authorisation de tâches</Name>
      <NameFr>Annex Draft Task Authorization Requirements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Annexe exigences en matière d'ébauche d'authorisation de tâches</Name>
        <NameFr>Annex Draft Task Authorization Requirements</NameFr>
        <Content>&lt;p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
        <ContentFr>&lt;p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Annexe Liste de Produits</Name>
      <NameFr>Annex List of Products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Annexe Liste de Produits</Name>
        <NameFr>Annex List of Products</NameFr>
        <Content>&lt;p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Annexe Base de paiement</Name>
      <NameFr>Annex Basis of Payment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Annexe Base de paiement</Name>
        <NameFr>Annex Basis of Payment</NameFr>
        <Content>&lt;p class="new-section" style="font-size: 14pt;"&gt;&lt;strong&gt;Annexe Base de paiement&lt;/strong&gt;&lt;/p&gt;
&lt;p&gt;&lt;strong&gt;&lt;span style="color: #0000ff;"&gt;{| Ins&amp;eacute;rer base de paiement}&lt;/span&gt;&lt;/strong&gt;&lt;/p&gt;</Content>
        <ContentFr>&lt;p class="new-section" style="font-size: 14pt;"&gt;&lt;strong&gt;Annex Basis of Payment&lt;/strong&gt;&lt;/p&gt;
&lt;p&gt;&lt;strong&gt;&lt;span style="color: #0000ff;"&gt;{| Insert Basis of Payment}&lt;/span&gt;&lt;/strong&gt;&lt;/p&gt;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Base de paiement - Médicament fédéral </Name>
        <NameFr>Annex Basis of Payment - Pharma</NameFr>
        <Content>&lt;p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Annexe Critères Techniques</Name>
      <NameFr>Annex Technical Criteria</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Annexe Critères Techniques</Name>
        <NameFr>Annex Technical Criteria</NameFr>
        <Content>&lt;p class="new-section" style="font-size: 14pt;"&gt;&lt;strong&gt;Annexe Crit&amp;egrave;res techniques&lt;/strong&gt;&lt;/p&gt;</Content>
        <ContentFr>&lt;p class="new-section" style="font-size: 14pt;"&gt;&lt;strong&gt;Annex Technical Criteria&lt;/strong&gt;&lt;/p&gt;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Critères Techniques</Name>
        <NameFr>Technical Criteria</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Critères Techniques</Name>
          <NameFr>Technical Criteria</NameFr>
          <Content>&lt;p&gt;&lt;strong&gt;&lt;span style="color: rgb(0, 0, 255);"&gt;{&lt;span style="color: rgb(0, 0, 255);"&gt;|&lt;/span&gt; Ins&amp;eacute;rer les crit&amp;egrave;res techniques obligatoires et cot&amp;eacute;s, le cas &amp;eacute;ch&amp;eacute;ant }&lt;/span&gt;&lt;/strong&gt;&lt;/p&gt;</Content>
          <ContentFr>&lt;p&gt;&lt;strong&gt;&lt;span style="color: #0000ff;"&gt;{| Insert Mandatory and Point Rated Technical Criteria as applicable }&lt;/span&gt;&lt;/strong&gt;&lt;/p&gt;</ContentFr>
          <Description/>
          <Default>true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GES Critères obligatoires</Name>
        <NameFr>GHG Mandatory Criteria</NameFr>
        <Description/>
        <Active>false</Active>
        <SortOrder>1</SortOrder>
        <IsSector>false</IsSector>
        <AddToOutline>false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GES Critères obligatoires</Name>
          <NameFr>GHG Mandatory Criteria</NameFr>
          <Content>&lt;p&gt;&lt;strong&gt;GES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
          <ContentFr>&lt;p&gt;&lt;strong&gt;GHG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A3018T</AlternativeClientReferenceId>
          <AlternativeClientReferenceIdFr>A3018T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GES Critères cotés</Name>
        <NameFr>GHG Point Rated Criteria</NameFr>
        <Description/>
        <Active>false</Active>
        <SortOrder>2</SortOrder>
        <IsSector>false</IsSector>
        <AddToOutline>false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GES Critères cotés</Name>
          <NameFr>GHG Point Rated Criteria</NameFr>
          <Content>&lt;p&gt;&lt;strong&gt;GES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
          <ContentFr>&lt;p&gt;&lt;strong&gt;GHG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Annexe Formulaire d’identification des membres de l’équipe</Name>
      <NameFr>Annex Consultant Team Identification</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Annexe Formulaire d’identification des membres de l’équipe</Name>
        <NameFr>Annex Consultant Team Identification</NameFr>
        <Content>&lt;p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
        <ContentFr>&lt;p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Annexe Formulaire de proposition de prix</Name>
      <NameFr>Annex Price Proposal Form</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Annexe Formulaire de proposition de prix</Name>
        <NameFr>Annex Price Proposal Form</NameFr>
        <Content>&lt;p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
        <ContentFr>&lt;p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Fr>
        <Description/>
        <Default>true</Default>
        <Required>true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&lt;p&gt;Il est conseill&amp;eacute; aux utilisateurs de modifier le formulaire de proposition de prix si n&amp;eacute;cessaire.&lt;/p&gt;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Annexe – TPSGC Manuel de documentation et de livrables pour les experts-conseils en architecture et génie</Name>
      <NameFr>Annex PWGSC Documentation and Deliverables Manual for AE Consultants</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Annexe – TPSGC Manuel de documentation et de livrables pour les experts-conseils en architecture et génie</Name>
        <NameFr>Annex PWGSC Documentation and Deliverables Manual for AE Consultants</NameFr>
        <Content>&lt;p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
        <ContentFr>&lt;p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Annexe Énoncé de projet / Cadre de référence</Name>
      <NameFr>Annex Project Brief / Terms of Reference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Annexe  Énoncé de projet / Cadre de référence</Name>
        <NameFr>Annex Project Brief / Terms of Reference</NameFr>
        <Content>&lt;p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
        <ContentFr>&lt;p class="new-section" style="font-size: 14pt;"&gt;&lt;strong&gt;[&lt;span style="color: rgb(0, 0, 255);"&gt;Annex Project Brief / Terms of Reference&lt;/span&gt;]&lt;/strong&gt;&lt;/p&gt;
&lt;p&gt;Description of Project&lt;br&gt;Description of Work - Required Work &lt;br&gt;Description of Work - Additional Work&lt;/p&gt;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Annexe Attestation du FEO</Name>
      <NameFr>Annex OEM Certification</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Annexe Attestation du FEO</Name>
        <NameFr>Annex OEM Certification</NameFr>
        <Content>&lt;p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
        <ContentFr>&lt;p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Annexe LVERS</Name>
      <NameFr>Annex SRCL</NameFr>
      <Description/>
      <Active>false</Active>
      <SortOrder>130</SortOrder>
      <IsSector>false</IsSector>
      <AddToOutline>false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Annexe LVERS</Name>
        <NameFr>Annex SRCL</NameFr>
        <Content>&lt;p class="new-section" style="font-size: 14pt;"&gt;&lt;strong&gt;Annexe LVERS&lt;/strong&gt;&lt;/p&gt;
&lt;p&gt;&lt;strong&gt;&lt;span style="color: #0000ff;"&gt;{| ins&amp;eacute;rer ici}&lt;/span&gt;&lt;/strong&gt;&lt;/p&gt;</Content>
        <ContentFr>&lt;p class="new-section" style="font-size: 14pt;"&gt;&lt;strong&gt;Annex SRCL&lt;/strong&gt;&lt;/p&gt;
&lt;p&gt;&lt;strong&gt;&lt;span style="color: #0000ff;"&gt;{| Insert here}&lt;/span&gt;&lt;/strong&gt;&lt;/p&gt;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Annexe Formulaire FDI</Name>
      <NameFr>Annex AFR Form</NameFr>
      <Description/>
      <Active>false</Active>
      <SortOrder>131</SortOrder>
      <IsSector>false</IsSector>
      <AddToOutline>false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Annexe Formulaire FDI</Name>
        <NameFr>Annex AFR Form</NameFr>
        <Content>&lt;p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
        <ContentFr>&lt;p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Fr>
        <Description/>
        <Default>true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Annexe Formulaire de rapports</Name>
      <NameFr>Annex Usage Reporting Form</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Annexe Formulaire de rapports</Name>
        <NameFr>Annex Usage Reporting Form</NameFr>
        <Content>&lt;p class="new-section" style="font-size: 14pt;"&gt;&lt;strong&gt;Annexe Formulaire de rapports&lt;/strong&gt;&lt;/p&gt;
&lt;p&gt;&lt;strong&gt;&lt;span style="color: #0000ff;"&gt;{| Ins&amp;eacute;rer les exigences de rapport }&lt;/span&gt;&lt;/strong&gt;&lt;/p&gt;</Content>
        <ContentFr>&lt;p class="new-section" style="font-size: 14pt;"&gt;&lt;strong&gt;Annex Usage Reporting Form&lt;/strong&gt;&lt;/p&gt;
&lt;p&gt;&lt;strong&gt;&lt;span style="color: #0000ff;"&gt;{| Insert Reporting Requirements }&lt;/span&gt;&lt;/strong&gt;&lt;/p&gt;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Annexe Plan des avantages pour les Inuits</Name>
      <NameFr>Annex Inuit Benefits Plan</NameFr>
      <Description/>
      <Active>false</Active>
      <SortOrder>133</SortOrder>
      <IsSector>false</IsSector>
      <AddToOutline>false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Annexe Plan des avantages pour les Inuits</Name>
        <NameFr>Annex Inuit Benefits Plan</NameFr>
        <Content>&lt;p class="new-section" style="font-size: 14pt;"&gt;&lt;strong&gt;Annexe Plan des avantages pour les Inuits&lt;/strong&gt;&lt;/p&gt;
&lt;p&gt;&lt;strong&gt;&lt;span style="color: #0000ff;"&gt;{| ins&amp;eacute;rer Plan des avantages pour les Inuits}&lt;/span&gt;&lt;/strong&gt;&lt;/p&gt;</Content>
        <ContentFr>&lt;p class="new-section" style="font-size: 14pt;"&gt;&lt;strong&gt;Annex Inuit Benefits Plan&lt;/strong&gt;&lt;/p&gt;
&lt;p&gt;&lt;strong&gt;&lt;span style="color: #0000ff;"&gt;{| Insert Inuit Benefits Plan}&lt;/span&gt;&lt;/strong&gt;&lt;/p&gt;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Annexe Rapport d’étape sur le Plan des avantages pour les Inuits</Name>
      <NameFr>Annex Inuit Benefits Plan Progress Report</NameFr>
      <Description/>
      <Active>false</Active>
      <SortOrder>134</SortOrder>
      <IsSector>false</IsSector>
      <AddToOutline>false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Annexe Rapport d’étape sur le Plan des avantages pour les Inuits</Name>
        <NameFr>Annex Inuit Benefits Plan Progress Report</NameFr>
        <Content>&lt;p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
        <ContentFr>&lt;p class="new-section" style="font-size: 14pt;"&gt;&lt;strong&gt;Annex Inuit Benefits Plan Progress Report&lt;/strong&gt;&lt;/p&gt;
&lt;p&gt;&lt;strong&gt;&lt;span style="color: #0000ff;"&gt;{| Insert Inuit Benefits Plan Progress Report}&lt;/span&gt;&lt;/strong&gt;&lt;/p&gt;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Formulaire AT 626</Name>
      <NameFr>TA Form 626</NameFr>
      <Description/>
      <Active>false</Active>
      <SortOrder>135</SortOrder>
      <IsSector>false</IsSector>
      <AddToOutline>false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Formulaire AT 626</Name>
        <NameFr>TA Form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Formulaire AT 572</Name>
      <NameFr>TA Form 572</NameFr>
      <Description/>
      <Active>false</Active>
      <SortOrder>136</SortOrder>
      <IsSector>false</IsSector>
      <AddToOutline>false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Formulaire AT 572</Name>
        <NameFr>TA Form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Annexe Formulaire pour les représentants autorisés</Name>
      <NameFr>Annex Authorized Agents Form</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Annexe Formulaire pour les représentants autorisés</Name>
        <NameFr>Annex Authorized Agents Form</NameFr>
        <Content>&lt;p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
        <ContentFr>&lt;p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Annexe Formulaire d’attestation de l’éditeur de logiciels</Name>
      <NameFr>Annex Software Publisher Certification Form</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Formulaire d’attestation de l’éditeur de logiciels</Name>
        <NameFr>Annex Software Publisher Certification Form</NameFr>
        <Content>&lt;p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
        <ContentFr>&lt;p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lorsque l&amp;rsquo;entrepreneur est l&amp;rsquo;&amp;eacute;diteur de logiciels.&lt;/p&gt;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Annexe Formulaire d’autorisation du développeur de logiciels</Name>
      <NameFr>Annex Software Publisher Authorization Form</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Annexe Formulaire d’autorisation du développeur de logiciels</Name>
        <NameFr>Annex Software Publisher Authorization Form</NameFr>
        <Content>&lt;p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
        <ContentFr>&lt;p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si l&amp;rsquo;entrepreneur n&amp;rsquo;est pas le d&amp;eacute;veloppeur de logiciels&lt;/p&gt;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205D6B00-8F6E-416B-8795-79951D60BC38}">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19913</Words>
  <Characters>107934</Characters>
  <Application>Microsoft Office Word</Application>
  <DocSecurity>0</DocSecurity>
  <Lines>1798</Lines>
  <Paragraphs>756</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127091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20</cp:revision>
  <cp:lastPrinted>2024-07-03T12:42:00Z</cp:lastPrinted>
  <dcterms:created xsi:type="dcterms:W3CDTF">2024-04-05T15:47:00Z</dcterms:created>
  <dcterms:modified xsi:type="dcterms:W3CDTF">2024-07-03T12:43:00Z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lternative">
    <vt:lpwstr/>
  </property>
  <property fmtid="{D5CDD505-2E9C-101B-9397-08002B2CF9AE}" pid="3" name="currentjsondate">
    <vt:lpwstr>2024-04-02 2:41:26 PM</vt:lpwstr>
  </property>
  <property fmtid="{D5CDD505-2E9C-101B-9397-08002B2CF9AE}" pid="4" name="availablejsondate">
    <vt:lpwstr>2024-04-02 2:41:26 PM</vt:lpwstr>
  </property>
  <property fmtid="{D5CDD505-2E9C-101B-9397-08002B2CF9AE}" pid="5" name="tocclauseposition">
    <vt:lpwstr>clause_95410</vt:lpwstr>
  </property>
  <property fmtid="{D5CDD505-2E9C-101B-9397-08002B2CF9AE}" pid="6" name="addin_version">
    <vt:lpwstr>3.54.10.0</vt:lpwstr>
  </property>
  <property fmtid="{D5CDD505-2E9C-101B-9397-08002B2CF9AE}" pid="7" name="isaddingenerated">
    <vt:lpwstr/>
  </property>
  <property fmtid="{D5CDD505-2E9C-101B-9397-08002B2CF9AE}" pid="8" name="assembled">
    <vt:lpwstr/>
  </property>
  <property fmtid="{D5CDD505-2E9C-101B-9397-08002B2CF9AE}" pid="9" name="contract_id">
    <vt:lpwstr>727</vt:lpwstr>
  </property>
  <property fmtid="{D5CDD505-2E9C-101B-9397-08002B2CF9AE}" pid="10" name="Template_Download_id">
    <vt:lpwstr>3d7a691b-fd5e-4e64-9614-6135e9b6790a</vt:lpwstr>
  </property>
  <property fmtid="{D5CDD505-2E9C-101B-9397-08002B2CF9AE}" pid="11" name="organization_id">
    <vt:lpwstr>0</vt:lpwstr>
  </property>
  <property fmtid="{D5CDD505-2E9C-101B-9397-08002B2CF9AE}" pid="12" name="SolicitationNo_id">
    <vt:lpwstr>Sample Medium Complexity Goods</vt:lpwstr>
  </property>
  <property fmtid="{D5CDD505-2E9C-101B-9397-08002B2CF9AE}" pid="13" name="RevNo">
    <vt:lpwstr>0</vt:lpwstr>
  </property>
  <property fmtid="{D5CDD505-2E9C-101B-9397-08002B2CF9AE}" pid="14" name="MSIP_Label_834ed4f5-eae4-40c7-82be-b1cdf720a1b9_Enabled">
    <vt:lpwstr>true</vt:lpwstr>
  </property>
  <property fmtid="{D5CDD505-2E9C-101B-9397-08002B2CF9AE}" pid="15" name="MSIP_Label_834ed4f5-eae4-40c7-82be-b1cdf720a1b9_SetDate">
    <vt:lpwstr>2024-04-05T15:56:10Z</vt:lpwstr>
  </property>
  <property fmtid="{D5CDD505-2E9C-101B-9397-08002B2CF9AE}" pid="16" name="MSIP_Label_834ed4f5-eae4-40c7-82be-b1cdf720a1b9_Method">
    <vt:lpwstr>Standard</vt:lpwstr>
  </property>
  <property fmtid="{D5CDD505-2E9C-101B-9397-08002B2CF9AE}" pid="17" name="MSIP_Label_834ed4f5-eae4-40c7-82be-b1cdf720a1b9_Name">
    <vt:lpwstr>Unclassified - Non classifié</vt:lpwstr>
  </property>
  <property fmtid="{D5CDD505-2E9C-101B-9397-08002B2CF9AE}" pid="18" name="MSIP_Label_834ed4f5-eae4-40c7-82be-b1cdf720a1b9_SiteId">
    <vt:lpwstr>e0d54a3c-7bbe-4a64-9d46-f9f84a41c833</vt:lpwstr>
  </property>
  <property fmtid="{D5CDD505-2E9C-101B-9397-08002B2CF9AE}" pid="19" name="MSIP_Label_834ed4f5-eae4-40c7-82be-b1cdf720a1b9_ActionId">
    <vt:lpwstr>f8ede990-89aa-48c4-8ef2-9a9a73f797f9</vt:lpwstr>
  </property>
  <property fmtid="{D5CDD505-2E9C-101B-9397-08002B2CF9AE}" pid="20" name="MSIP_Label_834ed4f5-eae4-40c7-82be-b1cdf720a1b9_ContentBits">
    <vt:lpwstr>0</vt:lpwstr>
  </property>
  <property fmtid="{D5CDD505-2E9C-101B-9397-08002B2CF9AE}" pid="21" name="variables">
    <vt:lpwstr>{"[CONTRAT/L'OFFRE À COMMANDES]":"contrat","[DE L'AUTORITÉ CONTRACTANTE/DU RESPONSABLE DE L'OFFRE À COMMANDES/AUTORITÉ DE L'ARRANGEMENT EN MATIÈRE D'APPROVISIONNEMENT]":"de l'autorité contractante","[L'AUTORITÉ CONTRACTANTE/LE RESPONSABLE DE L'OFFRE À COMMANDES/AUTORITÉ DE L'ARRANGEMENT EN MATIÈRE D'APPROVISIONNEMENT]":"l'autorité contractante","[LE CONTRAT/L'OFFRE À COMMANDES/L'ARRANGEMENT EN MATIÈRE D'APPROVISIONNEMENT]":"le contrat","[À L'AUTORITÉ CONTRACTANTE/AU RESPONSABLE DE L'OFFRE À COMMANDES/À L'AUTORITÉ DE L'ARRANGEMENT EN MATIÈRE D'APPROVISIONNEMENT]":"à l'autorité contractante","[L'AUTORITÉ CONTRACTANTE/LE RESPONSABLE DE L'OFFRE À COMMANDES/L'AUTORITÉ DE L'ARRANGEMENT EN MATIÈRE D'APPROVISIONNEMENT]":"l'autorité contractante"}</vt:lpwstr>
  </property>
</Properties>
</file>